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w:t>
      </w:r>
      <w:r w:rsidR="009A0E5D">
        <w:rPr>
          <w:lang w:eastAsia="zh-CN"/>
        </w:rPr>
        <w:t xml:space="preserve"> Meeting</w:t>
      </w:r>
      <w:r>
        <w:rPr>
          <w:lang w:eastAsia="zh-CN"/>
        </w:rPr>
        <w:t xml:space="preserve"> </w:t>
      </w:r>
      <w:r w:rsidR="009A0E5D">
        <w:rPr>
          <w:lang w:eastAsia="zh-CN"/>
        </w:rPr>
        <w:t>#</w:t>
      </w:r>
      <w:r w:rsidR="00E14E18">
        <w:rPr>
          <w:lang w:eastAsia="zh-CN"/>
        </w:rPr>
        <w:t>81</w:t>
      </w:r>
      <w:r w:rsidR="00E14E18">
        <w:rPr>
          <w:lang w:eastAsia="zh-CN"/>
        </w:rPr>
        <w:tab/>
      </w:r>
      <w:r w:rsidR="00BE6A3E">
        <w:rPr>
          <w:lang w:eastAsia="zh-CN"/>
        </w:rPr>
        <w:t xml:space="preserve"> </w:t>
      </w:r>
      <w:r w:rsidR="00BE6A3E">
        <w:rPr>
          <w:lang w:eastAsia="zh-CN"/>
        </w:rPr>
        <w:tab/>
      </w:r>
      <w:r w:rsidR="00BE6A3E" w:rsidRPr="008C1337">
        <w:rPr>
          <w:lang w:eastAsia="zh-CN"/>
        </w:rPr>
        <w:t>R1-</w:t>
      </w:r>
      <w:r w:rsidR="009303F9" w:rsidRPr="008C1337">
        <w:rPr>
          <w:lang w:eastAsia="zh-CN"/>
        </w:rPr>
        <w:t>1</w:t>
      </w:r>
      <w:r w:rsidR="00576782">
        <w:rPr>
          <w:lang w:eastAsia="zh-CN"/>
        </w:rPr>
        <w:t>5</w:t>
      </w:r>
      <w:r w:rsidR="00A22D83">
        <w:rPr>
          <w:lang w:eastAsia="zh-CN"/>
        </w:rPr>
        <w:t>2995</w:t>
      </w:r>
    </w:p>
    <w:p w:rsidR="009D28E1" w:rsidRDefault="00E14E18" w:rsidP="009D28E1">
      <w:pPr>
        <w:pStyle w:val="Title"/>
        <w:pBdr>
          <w:top w:val="single" w:sz="12" w:space="5" w:color="auto"/>
          <w:bottom w:val="single" w:sz="12" w:space="7" w:color="auto"/>
        </w:pBdr>
        <w:tabs>
          <w:tab w:val="clear" w:pos="3780"/>
          <w:tab w:val="right" w:pos="8820"/>
        </w:tabs>
        <w:spacing w:after="0" w:line="240" w:lineRule="exact"/>
        <w:jc w:val="both"/>
        <w:rPr>
          <w:lang w:val="en-US" w:eastAsia="zh-CN"/>
        </w:rPr>
      </w:pPr>
      <w:r>
        <w:rPr>
          <w:lang w:val="en-US" w:eastAsia="zh-CN"/>
        </w:rPr>
        <w:t>Fukuoka, Japan,</w:t>
      </w:r>
      <w:r w:rsidRPr="00127A41">
        <w:rPr>
          <w:lang w:val="en-US" w:eastAsia="zh-CN"/>
        </w:rPr>
        <w:t xml:space="preserve"> 2</w:t>
      </w:r>
      <w:r>
        <w:rPr>
          <w:lang w:val="en-US" w:eastAsia="zh-CN"/>
        </w:rPr>
        <w:t>5</w:t>
      </w:r>
      <w:r w:rsidRPr="00084BDC">
        <w:rPr>
          <w:vertAlign w:val="superscript"/>
          <w:lang w:val="en-US" w:eastAsia="zh-CN"/>
        </w:rPr>
        <w:t>th</w:t>
      </w:r>
      <w:r>
        <w:rPr>
          <w:lang w:val="en-US" w:eastAsia="zh-CN"/>
        </w:rPr>
        <w:t xml:space="preserve"> – 29</w:t>
      </w:r>
      <w:r w:rsidRPr="00084BDC">
        <w:rPr>
          <w:vertAlign w:val="superscript"/>
          <w:lang w:val="en-US" w:eastAsia="zh-CN"/>
        </w:rPr>
        <w:t>th</w:t>
      </w:r>
      <w:r w:rsidRPr="00127A41">
        <w:rPr>
          <w:lang w:val="en-US" w:eastAsia="zh-CN"/>
        </w:rPr>
        <w:t xml:space="preserve"> </w:t>
      </w:r>
      <w:r>
        <w:rPr>
          <w:lang w:val="en-US" w:eastAsia="zh-CN"/>
        </w:rPr>
        <w:t>May</w:t>
      </w:r>
      <w:r w:rsidRPr="00127A41">
        <w:rPr>
          <w:lang w:val="en-US" w:eastAsia="zh-CN"/>
        </w:rPr>
        <w:t xml:space="preserve"> 2015</w:t>
      </w:r>
      <w:r w:rsidR="0026519E">
        <w:rPr>
          <w:lang w:val="en-US" w:eastAsia="zh-CN"/>
        </w:rPr>
        <w:tab/>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797DBA" w:rsidRPr="00797DBA">
        <w:rPr>
          <w:lang w:val="en-US" w:eastAsia="zh-CN"/>
        </w:rPr>
        <w:t xml:space="preserve">Control </w:t>
      </w:r>
      <w:r w:rsidR="00797DBA">
        <w:rPr>
          <w:lang w:val="en-US" w:eastAsia="zh-CN"/>
        </w:rPr>
        <w:t>S</w:t>
      </w:r>
      <w:r w:rsidR="00797DBA" w:rsidRPr="00797DBA">
        <w:rPr>
          <w:lang w:val="en-US" w:eastAsia="zh-CN"/>
        </w:rPr>
        <w:t>ignaling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E14E18">
        <w:rPr>
          <w:lang w:val="en-US" w:eastAsia="zh-CN"/>
        </w:rPr>
        <w:t>6.2.4.3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A22D83" w:rsidRDefault="00637237" w:rsidP="0047764C">
      <w:pPr>
        <w:rPr>
          <w:lang w:eastAsia="zh-CN"/>
        </w:rPr>
      </w:pPr>
      <w:r>
        <w:rPr>
          <w:lang w:eastAsia="zh-CN"/>
        </w:rPr>
        <w:t xml:space="preserve">In RAN#65, a new study item on licensed-assisted access (LAA) using LTE on unlicensed spectrum </w:t>
      </w:r>
      <w:r w:rsidR="00DD3E51">
        <w:rPr>
          <w:lang w:eastAsia="zh-CN"/>
        </w:rPr>
        <w:fldChar w:fldCharType="begin"/>
      </w:r>
      <w:r>
        <w:rPr>
          <w:lang w:eastAsia="zh-CN"/>
        </w:rPr>
        <w:instrText xml:space="preserve"> REF _Ref398850322 \r \h </w:instrText>
      </w:r>
      <w:r w:rsidR="00DD3E51">
        <w:rPr>
          <w:lang w:eastAsia="zh-CN"/>
        </w:rPr>
      </w:r>
      <w:r w:rsidR="00DD3E51">
        <w:rPr>
          <w:lang w:eastAsia="zh-CN"/>
        </w:rPr>
        <w:fldChar w:fldCharType="separate"/>
      </w:r>
      <w:r w:rsidR="00DE35BA">
        <w:rPr>
          <w:lang w:eastAsia="zh-CN"/>
        </w:rPr>
        <w:t>[1]</w:t>
      </w:r>
      <w:r w:rsidR="00DD3E51">
        <w:rPr>
          <w:lang w:eastAsia="zh-CN"/>
        </w:rPr>
        <w:fldChar w:fldCharType="end"/>
      </w:r>
      <w:r>
        <w:rPr>
          <w:lang w:eastAsia="zh-CN"/>
        </w:rPr>
        <w:t xml:space="preserve"> </w:t>
      </w:r>
      <w:r w:rsidR="00BB25CC">
        <w:rPr>
          <w:lang w:eastAsia="zh-CN"/>
        </w:rPr>
        <w:t>was</w:t>
      </w:r>
      <w:r>
        <w:rPr>
          <w:lang w:eastAsia="zh-CN"/>
        </w:rPr>
        <w:t xml:space="preserve"> approved. </w:t>
      </w:r>
      <w:r w:rsidR="00A22D83">
        <w:rPr>
          <w:lang w:eastAsia="zh-CN"/>
        </w:rPr>
        <w:t xml:space="preserve">The following agreements have been made on the control </w:t>
      </w:r>
      <w:proofErr w:type="spellStart"/>
      <w:r w:rsidR="00A22D83">
        <w:rPr>
          <w:lang w:eastAsia="zh-CN"/>
        </w:rPr>
        <w:t>signaling</w:t>
      </w:r>
      <w:proofErr w:type="spellEnd"/>
      <w:r w:rsidR="00A22D83">
        <w:rPr>
          <w:lang w:eastAsia="zh-CN"/>
        </w:rPr>
        <w:t xml:space="preserve"> in RAN1#80bis:</w:t>
      </w:r>
    </w:p>
    <w:p w:rsidR="00A22D83" w:rsidRPr="00A22D83" w:rsidRDefault="00A22D83" w:rsidP="00A22D83">
      <w:pPr>
        <w:spacing w:before="0" w:after="0" w:line="240" w:lineRule="auto"/>
        <w:ind w:left="2160" w:hanging="1440"/>
        <w:jc w:val="left"/>
        <w:rPr>
          <w:rFonts w:ascii="Times" w:eastAsia="MS Mincho" w:hAnsi="Times"/>
          <w:b/>
          <w:i/>
          <w:iCs/>
          <w:sz w:val="20"/>
          <w:szCs w:val="24"/>
          <w:u w:val="single"/>
          <w:lang w:val="en-US" w:eastAsia="ja-JP"/>
        </w:rPr>
      </w:pPr>
      <w:r w:rsidRPr="00A22D83">
        <w:rPr>
          <w:rFonts w:ascii="Times" w:eastAsia="MS Mincho" w:hAnsi="Times" w:hint="eastAsia"/>
          <w:b/>
          <w:i/>
          <w:iCs/>
          <w:sz w:val="20"/>
          <w:szCs w:val="24"/>
          <w:highlight w:val="green"/>
          <w:u w:val="single"/>
          <w:lang w:val="en-US" w:eastAsia="ja-JP"/>
        </w:rPr>
        <w:t>Agreements:</w:t>
      </w:r>
    </w:p>
    <w:p w:rsidR="00A22D83" w:rsidRPr="00A22D83" w:rsidRDefault="00A22D83" w:rsidP="00A22D83">
      <w:pPr>
        <w:numPr>
          <w:ilvl w:val="0"/>
          <w:numId w:val="33"/>
        </w:numPr>
        <w:tabs>
          <w:tab w:val="clear" w:pos="360"/>
          <w:tab w:val="num" w:pos="1080"/>
        </w:tabs>
        <w:spacing w:before="0" w:after="0" w:line="240" w:lineRule="auto"/>
        <w:ind w:left="1080"/>
        <w:jc w:val="left"/>
        <w:rPr>
          <w:rFonts w:ascii="Times" w:eastAsia="MS Mincho" w:hAnsi="Times"/>
          <w:i/>
          <w:iCs/>
          <w:sz w:val="20"/>
          <w:szCs w:val="24"/>
          <w:lang w:val="en-US" w:eastAsia="ja-JP"/>
        </w:rPr>
      </w:pPr>
      <w:r w:rsidRPr="00A22D83">
        <w:rPr>
          <w:rFonts w:ascii="Times" w:eastAsia="MS Mincho" w:hAnsi="Times"/>
          <w:i/>
          <w:iCs/>
          <w:sz w:val="20"/>
          <w:szCs w:val="24"/>
          <w:lang w:val="en-US" w:eastAsia="ja-JP"/>
        </w:rPr>
        <w:t>For asynchronous UL HARQ for UL HARQ operation, PHICH is not used</w:t>
      </w:r>
    </w:p>
    <w:p w:rsidR="00A22D83" w:rsidRPr="00A22D83" w:rsidRDefault="00A22D83" w:rsidP="00A22D83">
      <w:pPr>
        <w:numPr>
          <w:ilvl w:val="0"/>
          <w:numId w:val="33"/>
        </w:numPr>
        <w:tabs>
          <w:tab w:val="clear" w:pos="360"/>
          <w:tab w:val="num" w:pos="1080"/>
        </w:tabs>
        <w:spacing w:before="0" w:after="0" w:line="240" w:lineRule="auto"/>
        <w:ind w:left="1080"/>
        <w:jc w:val="left"/>
        <w:rPr>
          <w:rFonts w:ascii="Times" w:eastAsia="MS Mincho" w:hAnsi="Times"/>
          <w:i/>
          <w:iCs/>
          <w:sz w:val="20"/>
          <w:szCs w:val="24"/>
          <w:lang w:val="en-US" w:eastAsia="ja-JP"/>
        </w:rPr>
      </w:pPr>
      <w:r w:rsidRPr="00A22D83">
        <w:rPr>
          <w:rFonts w:ascii="Times" w:eastAsia="MS Mincho" w:hAnsi="Times"/>
          <w:i/>
          <w:iCs/>
          <w:sz w:val="20"/>
          <w:szCs w:val="24"/>
          <w:lang w:val="en-US" w:eastAsia="ja-JP"/>
        </w:rPr>
        <w:t>For asynchronous UL HARQ for UL HARQ operation, UL grant DCI contains following information fields</w:t>
      </w:r>
    </w:p>
    <w:p w:rsidR="00A22D83" w:rsidRPr="00A22D83" w:rsidRDefault="00A22D83" w:rsidP="00A22D83">
      <w:pPr>
        <w:numPr>
          <w:ilvl w:val="2"/>
          <w:numId w:val="33"/>
        </w:numPr>
        <w:tabs>
          <w:tab w:val="clear" w:pos="1800"/>
          <w:tab w:val="num" w:pos="2520"/>
        </w:tabs>
        <w:spacing w:before="0" w:after="0" w:line="240" w:lineRule="auto"/>
        <w:ind w:left="2520"/>
        <w:jc w:val="left"/>
        <w:rPr>
          <w:rFonts w:ascii="Times" w:eastAsia="MS Mincho" w:hAnsi="Times"/>
          <w:i/>
          <w:iCs/>
          <w:sz w:val="20"/>
          <w:szCs w:val="24"/>
          <w:lang w:val="en-US" w:eastAsia="ja-JP"/>
        </w:rPr>
      </w:pPr>
      <w:r w:rsidRPr="00A22D83">
        <w:rPr>
          <w:rFonts w:ascii="Times" w:eastAsia="MS Mincho" w:hAnsi="Times"/>
          <w:i/>
          <w:iCs/>
          <w:sz w:val="20"/>
          <w:szCs w:val="24"/>
          <w:lang w:val="en-US" w:eastAsia="ja-JP"/>
        </w:rPr>
        <w:t>HARQ process number</w:t>
      </w:r>
    </w:p>
    <w:p w:rsidR="00A22D83" w:rsidRPr="00A22D83" w:rsidRDefault="00A22D83" w:rsidP="00A22D83">
      <w:pPr>
        <w:numPr>
          <w:ilvl w:val="2"/>
          <w:numId w:val="33"/>
        </w:numPr>
        <w:tabs>
          <w:tab w:val="clear" w:pos="1800"/>
          <w:tab w:val="num" w:pos="2520"/>
        </w:tabs>
        <w:spacing w:before="0" w:after="0" w:line="240" w:lineRule="auto"/>
        <w:ind w:left="2520"/>
        <w:jc w:val="left"/>
        <w:rPr>
          <w:rFonts w:ascii="Times" w:eastAsia="MS Mincho" w:hAnsi="Times"/>
          <w:iCs/>
          <w:szCs w:val="24"/>
          <w:lang w:val="en-US" w:eastAsia="ja-JP"/>
        </w:rPr>
      </w:pPr>
      <w:r w:rsidRPr="00A22D83">
        <w:rPr>
          <w:rFonts w:ascii="Times" w:eastAsia="MS Mincho" w:hAnsi="Times"/>
          <w:i/>
          <w:iCs/>
          <w:sz w:val="20"/>
          <w:szCs w:val="24"/>
          <w:lang w:val="en-US" w:eastAsia="ja-JP"/>
        </w:rPr>
        <w:t>Redundancy version</w:t>
      </w:r>
    </w:p>
    <w:p w:rsidR="00A22D83" w:rsidRDefault="00A22D83" w:rsidP="00A22D83">
      <w:pPr>
        <w:ind w:left="720"/>
        <w:rPr>
          <w:rFonts w:eastAsia="MS Mincho"/>
          <w:b/>
          <w:i/>
          <w:iCs/>
          <w:sz w:val="20"/>
          <w:u w:val="single"/>
          <w:lang w:eastAsia="ja-JP"/>
        </w:rPr>
      </w:pPr>
    </w:p>
    <w:p w:rsidR="00A22D83" w:rsidRPr="00A22D83" w:rsidRDefault="00A22D83" w:rsidP="00A22D83">
      <w:pPr>
        <w:ind w:left="720"/>
        <w:rPr>
          <w:rFonts w:eastAsia="MS Mincho"/>
          <w:b/>
          <w:i/>
          <w:iCs/>
          <w:sz w:val="20"/>
          <w:u w:val="single"/>
          <w:lang w:val="en-US" w:eastAsia="ja-JP"/>
        </w:rPr>
      </w:pPr>
      <w:r w:rsidRPr="00A22D83">
        <w:rPr>
          <w:rFonts w:eastAsia="MS Mincho" w:hint="eastAsia"/>
          <w:b/>
          <w:i/>
          <w:iCs/>
          <w:sz w:val="20"/>
          <w:u w:val="single"/>
          <w:lang w:eastAsia="ja-JP"/>
        </w:rPr>
        <w:t>O</w:t>
      </w:r>
      <w:proofErr w:type="spellStart"/>
      <w:r w:rsidRPr="00A22D83">
        <w:rPr>
          <w:rFonts w:eastAsia="MS Mincho"/>
          <w:b/>
          <w:i/>
          <w:iCs/>
          <w:sz w:val="20"/>
          <w:u w:val="single"/>
          <w:lang w:val="en-US" w:eastAsia="ja-JP"/>
        </w:rPr>
        <w:t>bservations</w:t>
      </w:r>
      <w:proofErr w:type="spellEnd"/>
      <w:r w:rsidRPr="00A22D83">
        <w:rPr>
          <w:rFonts w:eastAsia="MS Mincho" w:hint="eastAsia"/>
          <w:b/>
          <w:i/>
          <w:iCs/>
          <w:sz w:val="20"/>
          <w:u w:val="single"/>
          <w:lang w:val="en-US" w:eastAsia="ja-JP"/>
        </w:rPr>
        <w:t>:</w:t>
      </w:r>
    </w:p>
    <w:p w:rsidR="00A22D83" w:rsidRPr="00A22D83" w:rsidRDefault="00A22D83" w:rsidP="00A22D83">
      <w:pPr>
        <w:numPr>
          <w:ilvl w:val="0"/>
          <w:numId w:val="34"/>
        </w:numPr>
        <w:spacing w:before="0" w:after="0" w:line="240" w:lineRule="auto"/>
        <w:ind w:left="1140"/>
        <w:jc w:val="left"/>
        <w:rPr>
          <w:rFonts w:eastAsia="MS Mincho"/>
          <w:i/>
          <w:iCs/>
          <w:sz w:val="20"/>
          <w:lang w:val="en-US" w:eastAsia="ja-JP"/>
        </w:rPr>
      </w:pPr>
      <w:r w:rsidRPr="00A22D83">
        <w:rPr>
          <w:rFonts w:eastAsia="MS Mincho" w:hint="eastAsia"/>
          <w:i/>
          <w:iCs/>
          <w:sz w:val="20"/>
          <w:lang w:val="en-US" w:eastAsia="ja-JP"/>
        </w:rPr>
        <w:t>F</w:t>
      </w:r>
      <w:r w:rsidRPr="00A22D83">
        <w:rPr>
          <w:rFonts w:eastAsia="MS Mincho"/>
          <w:i/>
          <w:iCs/>
          <w:sz w:val="20"/>
          <w:lang w:val="en-US" w:eastAsia="ja-JP"/>
        </w:rPr>
        <w:t>ollowing possible scheduling combinations for a LAA CC are identified:</w:t>
      </w:r>
    </w:p>
    <w:p w:rsidR="00A22D83" w:rsidRPr="00A22D83" w:rsidRDefault="00A22D83" w:rsidP="00A22D83">
      <w:pPr>
        <w:numPr>
          <w:ilvl w:val="1"/>
          <w:numId w:val="35"/>
        </w:numPr>
        <w:tabs>
          <w:tab w:val="clear" w:pos="1080"/>
          <w:tab w:val="num" w:pos="1500"/>
          <w:tab w:val="num" w:pos="1740"/>
        </w:tabs>
        <w:spacing w:before="0" w:after="0" w:line="240" w:lineRule="auto"/>
        <w:ind w:left="1800"/>
        <w:jc w:val="left"/>
        <w:rPr>
          <w:rFonts w:eastAsia="MS Mincho"/>
          <w:i/>
          <w:iCs/>
          <w:sz w:val="20"/>
          <w:lang w:val="en-US" w:eastAsia="ja-JP"/>
        </w:rPr>
      </w:pPr>
      <w:r w:rsidRPr="00A22D83">
        <w:rPr>
          <w:rFonts w:eastAsia="MS Mincho"/>
          <w:i/>
          <w:iCs/>
          <w:sz w:val="20"/>
          <w:lang w:val="en-US" w:eastAsia="ja-JP"/>
        </w:rPr>
        <w:t>Combination 1: DL/UL: self-scheduling</w:t>
      </w:r>
    </w:p>
    <w:p w:rsidR="00A22D83" w:rsidRPr="00A22D83" w:rsidRDefault="00A22D83" w:rsidP="00A22D83">
      <w:pPr>
        <w:numPr>
          <w:ilvl w:val="1"/>
          <w:numId w:val="35"/>
        </w:numPr>
        <w:tabs>
          <w:tab w:val="clear" w:pos="1080"/>
          <w:tab w:val="num" w:pos="1500"/>
          <w:tab w:val="num" w:pos="1740"/>
        </w:tabs>
        <w:spacing w:before="0" w:after="0" w:line="240" w:lineRule="auto"/>
        <w:ind w:left="1800"/>
        <w:jc w:val="left"/>
        <w:rPr>
          <w:rFonts w:eastAsia="MS Mincho"/>
          <w:i/>
          <w:iCs/>
          <w:sz w:val="20"/>
          <w:lang w:val="en-US" w:eastAsia="ja-JP"/>
        </w:rPr>
      </w:pPr>
      <w:r w:rsidRPr="00A22D83">
        <w:rPr>
          <w:rFonts w:eastAsia="MS Mincho"/>
          <w:i/>
          <w:iCs/>
          <w:sz w:val="20"/>
          <w:lang w:val="en-US" w:eastAsia="ja-JP"/>
        </w:rPr>
        <w:t>Combination 2: DL: self-scheduling; UL: cross-carrier scheduling</w:t>
      </w:r>
    </w:p>
    <w:p w:rsidR="00A22D83" w:rsidRPr="00A22D83" w:rsidRDefault="00A22D83" w:rsidP="00A22D83">
      <w:pPr>
        <w:numPr>
          <w:ilvl w:val="1"/>
          <w:numId w:val="35"/>
        </w:numPr>
        <w:tabs>
          <w:tab w:val="clear" w:pos="1080"/>
          <w:tab w:val="num" w:pos="1500"/>
          <w:tab w:val="num" w:pos="1740"/>
        </w:tabs>
        <w:spacing w:before="0" w:after="0" w:line="240" w:lineRule="auto"/>
        <w:ind w:left="1800"/>
        <w:jc w:val="left"/>
        <w:rPr>
          <w:rFonts w:eastAsia="MS Mincho"/>
          <w:i/>
          <w:iCs/>
          <w:sz w:val="20"/>
          <w:lang w:val="en-US" w:eastAsia="ja-JP"/>
        </w:rPr>
      </w:pPr>
      <w:r w:rsidRPr="00A22D83">
        <w:rPr>
          <w:rFonts w:eastAsia="MS Mincho"/>
          <w:i/>
          <w:iCs/>
          <w:sz w:val="20"/>
          <w:lang w:val="en-US" w:eastAsia="ja-JP"/>
        </w:rPr>
        <w:t>Combination 3: DL: cross-carrier scheduling; UL: self-scheduling</w:t>
      </w:r>
    </w:p>
    <w:p w:rsidR="00A22D83" w:rsidRPr="00A22D83" w:rsidRDefault="00A22D83" w:rsidP="00A22D83">
      <w:pPr>
        <w:numPr>
          <w:ilvl w:val="1"/>
          <w:numId w:val="35"/>
        </w:numPr>
        <w:tabs>
          <w:tab w:val="clear" w:pos="1080"/>
          <w:tab w:val="num" w:pos="1500"/>
          <w:tab w:val="num" w:pos="1740"/>
        </w:tabs>
        <w:spacing w:before="0" w:after="0" w:line="240" w:lineRule="auto"/>
        <w:ind w:left="1800"/>
        <w:jc w:val="left"/>
        <w:rPr>
          <w:rFonts w:eastAsia="MS Mincho"/>
          <w:i/>
          <w:iCs/>
          <w:sz w:val="20"/>
          <w:lang w:val="en-US" w:eastAsia="ja-JP"/>
        </w:rPr>
      </w:pPr>
      <w:r w:rsidRPr="00A22D83">
        <w:rPr>
          <w:rFonts w:eastAsia="MS Mincho"/>
          <w:i/>
          <w:iCs/>
          <w:sz w:val="20"/>
          <w:lang w:val="en-US" w:eastAsia="ja-JP"/>
        </w:rPr>
        <w:t>Combination 4: DL/UL: cross-carrier scheduling from a same scheduling CC</w:t>
      </w:r>
    </w:p>
    <w:p w:rsidR="00A22D83" w:rsidRPr="00A22D83" w:rsidRDefault="00A22D83" w:rsidP="00A22D83">
      <w:pPr>
        <w:numPr>
          <w:ilvl w:val="0"/>
          <w:numId w:val="35"/>
        </w:numPr>
        <w:tabs>
          <w:tab w:val="clear" w:pos="360"/>
          <w:tab w:val="num" w:pos="1080"/>
        </w:tabs>
        <w:spacing w:before="0" w:after="0" w:line="240" w:lineRule="auto"/>
        <w:ind w:left="1080"/>
        <w:jc w:val="left"/>
        <w:rPr>
          <w:rFonts w:eastAsia="MS Mincho"/>
          <w:i/>
          <w:iCs/>
          <w:sz w:val="20"/>
          <w:lang w:val="en-US" w:eastAsia="ja-JP"/>
        </w:rPr>
      </w:pPr>
      <w:r w:rsidRPr="00A22D83">
        <w:rPr>
          <w:rFonts w:eastAsia="MS Mincho" w:hint="eastAsia"/>
          <w:i/>
          <w:iCs/>
          <w:sz w:val="20"/>
          <w:lang w:val="en-US" w:eastAsia="ja-JP"/>
        </w:rPr>
        <w:t>Continue study until RAN1 #81 meeting considering above combinations except for combination 3</w:t>
      </w:r>
    </w:p>
    <w:p w:rsidR="00A22D83" w:rsidRPr="00A22D83" w:rsidRDefault="00A22D83" w:rsidP="00A22D83">
      <w:pPr>
        <w:numPr>
          <w:ilvl w:val="1"/>
          <w:numId w:val="35"/>
        </w:numPr>
        <w:tabs>
          <w:tab w:val="clear" w:pos="1080"/>
          <w:tab w:val="num" w:pos="1800"/>
        </w:tabs>
        <w:spacing w:before="0" w:after="0" w:line="240" w:lineRule="auto"/>
        <w:ind w:left="1800"/>
        <w:jc w:val="left"/>
        <w:rPr>
          <w:rFonts w:eastAsia="MS Mincho"/>
          <w:i/>
          <w:iCs/>
          <w:sz w:val="20"/>
          <w:lang w:val="en-US" w:eastAsia="ja-JP"/>
        </w:rPr>
      </w:pPr>
      <w:r w:rsidRPr="00A22D83">
        <w:rPr>
          <w:rFonts w:eastAsia="MS Mincho" w:hint="eastAsia"/>
          <w:i/>
          <w:iCs/>
          <w:sz w:val="20"/>
          <w:lang w:val="en-US" w:eastAsia="ja-JP"/>
        </w:rPr>
        <w:t>FFS: Combine multiple combinations</w:t>
      </w:r>
    </w:p>
    <w:p w:rsidR="00A22D83" w:rsidRPr="00A22D83" w:rsidRDefault="00A22D83" w:rsidP="00A22D83">
      <w:pPr>
        <w:ind w:left="720"/>
        <w:rPr>
          <w:rFonts w:eastAsia="MS Mincho"/>
          <w:i/>
          <w:iCs/>
          <w:sz w:val="20"/>
          <w:lang w:val="en-US" w:eastAsia="ja-JP"/>
        </w:rPr>
      </w:pPr>
    </w:p>
    <w:p w:rsidR="00A22D83" w:rsidRPr="00A22D83" w:rsidRDefault="00A22D83" w:rsidP="00A22D83">
      <w:pPr>
        <w:ind w:left="720"/>
        <w:rPr>
          <w:rFonts w:eastAsia="MS Mincho"/>
          <w:i/>
          <w:iCs/>
          <w:sz w:val="20"/>
          <w:lang w:val="en-US" w:eastAsia="ja-JP"/>
        </w:rPr>
      </w:pPr>
      <w:r w:rsidRPr="00A22D83">
        <w:rPr>
          <w:rFonts w:eastAsia="MS Mincho" w:hint="eastAsia"/>
          <w:b/>
          <w:i/>
          <w:iCs/>
          <w:sz w:val="20"/>
          <w:highlight w:val="green"/>
          <w:u w:val="single"/>
          <w:lang w:eastAsia="ja-JP"/>
        </w:rPr>
        <w:t>Agreement</w:t>
      </w:r>
      <w:r w:rsidRPr="00A22D83">
        <w:rPr>
          <w:rFonts w:eastAsia="MS Mincho" w:hint="eastAsia"/>
          <w:b/>
          <w:i/>
          <w:iCs/>
          <w:sz w:val="20"/>
          <w:highlight w:val="green"/>
          <w:u w:val="single"/>
          <w:lang w:val="en-US" w:eastAsia="ja-JP"/>
        </w:rPr>
        <w:t>:</w:t>
      </w:r>
    </w:p>
    <w:p w:rsidR="00A22D83" w:rsidRDefault="00A22D83" w:rsidP="00A22D83">
      <w:pPr>
        <w:numPr>
          <w:ilvl w:val="0"/>
          <w:numId w:val="35"/>
        </w:numPr>
        <w:tabs>
          <w:tab w:val="clear" w:pos="360"/>
          <w:tab w:val="num" w:pos="1080"/>
        </w:tabs>
        <w:spacing w:before="0" w:after="0" w:line="240" w:lineRule="auto"/>
        <w:ind w:left="1080"/>
        <w:jc w:val="left"/>
        <w:rPr>
          <w:rFonts w:eastAsia="MS Mincho"/>
          <w:iCs/>
          <w:lang w:val="en-US" w:eastAsia="ja-JP"/>
        </w:rPr>
      </w:pPr>
      <w:r w:rsidRPr="00A22D83">
        <w:rPr>
          <w:rFonts w:eastAsia="MS Mincho" w:hint="eastAsia"/>
          <w:i/>
          <w:iCs/>
          <w:sz w:val="20"/>
          <w:lang w:val="en-US" w:eastAsia="ja-JP"/>
        </w:rPr>
        <w:t>Combination 3 in above observations is not a design target of LAA</w:t>
      </w:r>
    </w:p>
    <w:p w:rsidR="00A22D83" w:rsidRPr="00A22D83" w:rsidRDefault="00A22D83" w:rsidP="0047764C">
      <w:pPr>
        <w:rPr>
          <w:lang w:val="en-US" w:eastAsia="zh-CN"/>
        </w:rPr>
      </w:pPr>
    </w:p>
    <w:p w:rsidR="00637237" w:rsidRPr="00B05C92" w:rsidRDefault="00797DBA" w:rsidP="0047764C">
      <w:pPr>
        <w:rPr>
          <w:rFonts w:eastAsia="MS Mincho"/>
          <w:iCs/>
          <w:lang w:val="en-US" w:eastAsia="ja-JP"/>
        </w:rPr>
      </w:pPr>
      <w:r>
        <w:rPr>
          <w:lang w:eastAsia="zh-CN"/>
        </w:rPr>
        <w:t xml:space="preserve">In this contribution, we </w:t>
      </w:r>
      <w:r w:rsidR="00A22D83">
        <w:rPr>
          <w:lang w:eastAsia="zh-CN"/>
        </w:rPr>
        <w:t xml:space="preserve">further </w:t>
      </w:r>
      <w:r>
        <w:rPr>
          <w:lang w:eastAsia="zh-CN"/>
        </w:rPr>
        <w:t>discuss the design for DL and UL control signalling in LAA.</w:t>
      </w:r>
    </w:p>
    <w:p w:rsidR="006E15FE" w:rsidRPr="00B05C92" w:rsidRDefault="006E15FE" w:rsidP="00637237">
      <w:pPr>
        <w:rPr>
          <w:lang w:val="en-US" w:eastAsia="zh-CN"/>
        </w:rPr>
      </w:pPr>
    </w:p>
    <w:p w:rsidR="00797DBA" w:rsidRDefault="00797DBA" w:rsidP="00D13696">
      <w:pPr>
        <w:pStyle w:val="Heading1"/>
        <w:numPr>
          <w:ilvl w:val="0"/>
          <w:numId w:val="21"/>
        </w:numPr>
        <w:jc w:val="both"/>
        <w:rPr>
          <w:lang w:eastAsia="zh-CN"/>
        </w:rPr>
      </w:pPr>
      <w:r>
        <w:rPr>
          <w:lang w:eastAsia="zh-CN"/>
        </w:rPr>
        <w:t>Control Signalling</w:t>
      </w:r>
    </w:p>
    <w:p w:rsidR="00797DBA" w:rsidRPr="00797DBA" w:rsidRDefault="00797DBA" w:rsidP="00797DBA">
      <w:pPr>
        <w:pStyle w:val="Heading1"/>
        <w:numPr>
          <w:ilvl w:val="1"/>
          <w:numId w:val="21"/>
        </w:numPr>
        <w:ind w:left="0" w:firstLine="0"/>
        <w:jc w:val="both"/>
        <w:rPr>
          <w:sz w:val="22"/>
          <w:lang w:eastAsia="zh-CN"/>
        </w:rPr>
      </w:pPr>
      <w:r w:rsidRPr="00797DBA">
        <w:rPr>
          <w:sz w:val="22"/>
          <w:lang w:eastAsia="zh-CN"/>
        </w:rPr>
        <w:t>UL Control Signalling</w:t>
      </w:r>
    </w:p>
    <w:p w:rsidR="00797DBA" w:rsidRDefault="00797DBA" w:rsidP="00D13696">
      <w:pPr>
        <w:rPr>
          <w:lang w:eastAsia="zh-CN"/>
        </w:rPr>
      </w:pPr>
      <w:r>
        <w:rPr>
          <w:lang w:eastAsia="zh-CN"/>
        </w:rPr>
        <w:t>In LTE, UL control signalling</w:t>
      </w:r>
      <w:r w:rsidR="00CF2CAF">
        <w:rPr>
          <w:lang w:eastAsia="zh-CN"/>
        </w:rPr>
        <w:t xml:space="preserve"> includes</w:t>
      </w:r>
      <w:r w:rsidR="008E1922">
        <w:rPr>
          <w:lang w:eastAsia="zh-CN"/>
        </w:rPr>
        <w:t xml:space="preserve"> HARQ-ACK,</w:t>
      </w:r>
      <w:r w:rsidR="00CF2CAF">
        <w:rPr>
          <w:lang w:eastAsia="zh-CN"/>
        </w:rPr>
        <w:t xml:space="preserve"> SR,</w:t>
      </w:r>
      <w:r w:rsidR="008E1922">
        <w:rPr>
          <w:lang w:eastAsia="zh-CN"/>
        </w:rPr>
        <w:t xml:space="preserve"> periodic </w:t>
      </w:r>
      <w:r w:rsidR="00CF2CAF">
        <w:rPr>
          <w:lang w:eastAsia="zh-CN"/>
        </w:rPr>
        <w:t xml:space="preserve">CSI (P-CSI), and </w:t>
      </w:r>
      <w:proofErr w:type="spellStart"/>
      <w:r w:rsidR="00CF2CAF">
        <w:rPr>
          <w:lang w:eastAsia="zh-CN"/>
        </w:rPr>
        <w:t>aperiodic</w:t>
      </w:r>
      <w:proofErr w:type="spellEnd"/>
      <w:r w:rsidR="00CF2CAF">
        <w:rPr>
          <w:lang w:eastAsia="zh-CN"/>
        </w:rPr>
        <w:t xml:space="preserve"> CSI (A-CSI), which</w:t>
      </w:r>
      <w:r>
        <w:rPr>
          <w:lang w:eastAsia="zh-CN"/>
        </w:rPr>
        <w:t xml:space="preserve"> is carried on PUCCH or multiplexed </w:t>
      </w:r>
      <w:r w:rsidR="00CF2CAF">
        <w:rPr>
          <w:lang w:eastAsia="zh-CN"/>
        </w:rPr>
        <w:t xml:space="preserve">with data transmission </w:t>
      </w:r>
      <w:r>
        <w:rPr>
          <w:lang w:eastAsia="zh-CN"/>
        </w:rPr>
        <w:t>on PUSCH.</w:t>
      </w:r>
    </w:p>
    <w:p w:rsidR="00384956" w:rsidRDefault="00797DBA" w:rsidP="00D13696">
      <w:pPr>
        <w:rPr>
          <w:lang w:eastAsia="zh-CN"/>
        </w:rPr>
      </w:pPr>
      <w:r>
        <w:rPr>
          <w:lang w:eastAsia="zh-CN"/>
        </w:rPr>
        <w:t xml:space="preserve">Until Rel-12, PUCCH is always on </w:t>
      </w:r>
      <w:proofErr w:type="spellStart"/>
      <w:r>
        <w:rPr>
          <w:lang w:eastAsia="zh-CN"/>
        </w:rPr>
        <w:t>PCell</w:t>
      </w:r>
      <w:proofErr w:type="spellEnd"/>
      <w:r>
        <w:rPr>
          <w:lang w:eastAsia="zh-CN"/>
        </w:rPr>
        <w:t xml:space="preserve"> for CA. With the new WI for CA enhancement beyond 5 carriers in Rel-13 </w:t>
      </w:r>
      <w:r w:rsidR="00DD3E51">
        <w:rPr>
          <w:lang w:eastAsia="zh-CN"/>
        </w:rPr>
        <w:fldChar w:fldCharType="begin"/>
      </w:r>
      <w:r>
        <w:rPr>
          <w:lang w:eastAsia="zh-CN"/>
        </w:rPr>
        <w:instrText xml:space="preserve"> REF _Ref410164802 \r \h </w:instrText>
      </w:r>
      <w:r w:rsidR="00DD3E51">
        <w:rPr>
          <w:lang w:eastAsia="zh-CN"/>
        </w:rPr>
      </w:r>
      <w:r w:rsidR="00DD3E51">
        <w:rPr>
          <w:lang w:eastAsia="zh-CN"/>
        </w:rPr>
        <w:fldChar w:fldCharType="separate"/>
      </w:r>
      <w:r>
        <w:rPr>
          <w:lang w:eastAsia="zh-CN"/>
        </w:rPr>
        <w:t>[2]</w:t>
      </w:r>
      <w:r w:rsidR="00DD3E51">
        <w:rPr>
          <w:lang w:eastAsia="zh-CN"/>
        </w:rPr>
        <w:fldChar w:fldCharType="end"/>
      </w:r>
      <w:r>
        <w:rPr>
          <w:lang w:eastAsia="zh-CN"/>
        </w:rPr>
        <w:t xml:space="preserve">, PUCCH will also be supported on </w:t>
      </w:r>
      <w:proofErr w:type="spellStart"/>
      <w:r>
        <w:rPr>
          <w:lang w:eastAsia="zh-CN"/>
        </w:rPr>
        <w:t>SCell</w:t>
      </w:r>
      <w:proofErr w:type="spellEnd"/>
      <w:r>
        <w:rPr>
          <w:lang w:eastAsia="zh-CN"/>
        </w:rPr>
        <w:t>. For LAA, because the UE may not have the access to the channel when PUCCH (carrying HARQ-ACK</w:t>
      </w:r>
      <w:r w:rsidR="00CF2CAF">
        <w:rPr>
          <w:lang w:eastAsia="zh-CN"/>
        </w:rPr>
        <w:t>/SR</w:t>
      </w:r>
      <w:r>
        <w:rPr>
          <w:lang w:eastAsia="zh-CN"/>
        </w:rPr>
        <w:t xml:space="preserve"> and/or </w:t>
      </w:r>
      <w:r w:rsidR="00CF2CAF">
        <w:rPr>
          <w:lang w:eastAsia="zh-CN"/>
        </w:rPr>
        <w:t>P-</w:t>
      </w:r>
      <w:r>
        <w:rPr>
          <w:lang w:eastAsia="zh-CN"/>
        </w:rPr>
        <w:t xml:space="preserve">CSI) needs to be transmitted, it is not desirable to transmit PUCCH on an LAA carrier. If only one PUCCH is configured, it is always on </w:t>
      </w:r>
      <w:proofErr w:type="spellStart"/>
      <w:r>
        <w:rPr>
          <w:lang w:eastAsia="zh-CN"/>
        </w:rPr>
        <w:t>PCell</w:t>
      </w:r>
      <w:proofErr w:type="spellEnd"/>
      <w:r>
        <w:rPr>
          <w:lang w:eastAsia="zh-CN"/>
        </w:rPr>
        <w:t xml:space="preserve"> so this is not an issue. If there are more than one PUCCH configured, these multiple PUCCHs should all be configured on licensed carriers</w:t>
      </w:r>
      <w:r w:rsidR="00D35A85">
        <w:rPr>
          <w:lang w:eastAsia="zh-CN"/>
        </w:rPr>
        <w:t xml:space="preserve"> to ensure reliable feedback</w:t>
      </w:r>
      <w:r>
        <w:rPr>
          <w:lang w:eastAsia="zh-CN"/>
        </w:rPr>
        <w:t xml:space="preserve">. </w:t>
      </w:r>
      <w:r w:rsidR="00CE25E5">
        <w:rPr>
          <w:lang w:eastAsia="zh-CN"/>
        </w:rPr>
        <w:t>However, t</w:t>
      </w:r>
      <w:r>
        <w:rPr>
          <w:lang w:eastAsia="zh-CN"/>
        </w:rPr>
        <w:t>his may</w:t>
      </w:r>
      <w:r w:rsidR="00CE25E5">
        <w:rPr>
          <w:lang w:eastAsia="zh-CN"/>
        </w:rPr>
        <w:t xml:space="preserve"> not</w:t>
      </w:r>
      <w:r>
        <w:rPr>
          <w:lang w:eastAsia="zh-CN"/>
        </w:rPr>
        <w:t xml:space="preserve"> affect how the PUCCH design is done in the CA enhancement WI.</w:t>
      </w:r>
      <w:r w:rsidR="00CE25E5">
        <w:rPr>
          <w:lang w:eastAsia="zh-CN"/>
        </w:rPr>
        <w:t xml:space="preserve"> </w:t>
      </w:r>
    </w:p>
    <w:p w:rsidR="00797DBA" w:rsidRDefault="00CE25E5" w:rsidP="00D13696">
      <w:pPr>
        <w:rPr>
          <w:lang w:eastAsia="zh-CN"/>
        </w:rPr>
      </w:pPr>
      <w:r>
        <w:rPr>
          <w:lang w:eastAsia="zh-CN"/>
        </w:rPr>
        <w:lastRenderedPageBreak/>
        <w:t xml:space="preserve">It is generally expected that the design of PUCCH in the CA enhancement WI would not depend on or put a restriction on which </w:t>
      </w:r>
      <w:proofErr w:type="spellStart"/>
      <w:r>
        <w:rPr>
          <w:lang w:eastAsia="zh-CN"/>
        </w:rPr>
        <w:t>SCell</w:t>
      </w:r>
      <w:proofErr w:type="spellEnd"/>
      <w:r>
        <w:rPr>
          <w:lang w:eastAsia="zh-CN"/>
        </w:rPr>
        <w:t xml:space="preserve"> carries the PUCCH, and most likely LAA can directly reuse the design in the CA enhancement WI without additional change. </w:t>
      </w:r>
      <w:r w:rsidR="00384956">
        <w:rPr>
          <w:lang w:eastAsia="zh-CN"/>
        </w:rPr>
        <w:t xml:space="preserve">CA enhancement WI should allow PUCCH to be configured on any </w:t>
      </w:r>
      <w:proofErr w:type="spellStart"/>
      <w:r w:rsidR="00384956">
        <w:rPr>
          <w:lang w:eastAsia="zh-CN"/>
        </w:rPr>
        <w:t>SCell</w:t>
      </w:r>
      <w:proofErr w:type="spellEnd"/>
      <w:r w:rsidR="00384956">
        <w:rPr>
          <w:lang w:eastAsia="zh-CN"/>
        </w:rPr>
        <w:t xml:space="preserve">. Although for LAA PUCCH on </w:t>
      </w:r>
      <w:proofErr w:type="spellStart"/>
      <w:r w:rsidR="00384956">
        <w:rPr>
          <w:lang w:eastAsia="zh-CN"/>
        </w:rPr>
        <w:t>SCell</w:t>
      </w:r>
      <w:proofErr w:type="spellEnd"/>
      <w:r w:rsidR="00384956">
        <w:rPr>
          <w:lang w:eastAsia="zh-CN"/>
        </w:rPr>
        <w:t xml:space="preserve"> should be configured on licensed carriers, the question is whether it is necessary to add such restriction </w:t>
      </w:r>
      <w:r w:rsidR="00812AA3">
        <w:rPr>
          <w:lang w:eastAsia="zh-CN"/>
        </w:rPr>
        <w:t xml:space="preserve">specifically </w:t>
      </w:r>
      <w:r w:rsidR="00384956">
        <w:rPr>
          <w:lang w:eastAsia="zh-CN"/>
        </w:rPr>
        <w:t xml:space="preserve">for LAA in the specifications. Even without adding the restriction, LAA still works because PUCCH on </w:t>
      </w:r>
      <w:proofErr w:type="spellStart"/>
      <w:r w:rsidR="00384956">
        <w:rPr>
          <w:lang w:eastAsia="zh-CN"/>
        </w:rPr>
        <w:t>SCell</w:t>
      </w:r>
      <w:proofErr w:type="spellEnd"/>
      <w:r w:rsidR="00384956">
        <w:rPr>
          <w:lang w:eastAsia="zh-CN"/>
        </w:rPr>
        <w:t xml:space="preserve"> is configured by the </w:t>
      </w:r>
      <w:proofErr w:type="spellStart"/>
      <w:r w:rsidR="00384956">
        <w:rPr>
          <w:lang w:eastAsia="zh-CN"/>
        </w:rPr>
        <w:t>eNB</w:t>
      </w:r>
      <w:proofErr w:type="spellEnd"/>
      <w:r w:rsidR="00384956">
        <w:rPr>
          <w:lang w:eastAsia="zh-CN"/>
        </w:rPr>
        <w:t xml:space="preserve">, and the </w:t>
      </w:r>
      <w:proofErr w:type="spellStart"/>
      <w:r w:rsidR="00384956">
        <w:rPr>
          <w:lang w:eastAsia="zh-CN"/>
        </w:rPr>
        <w:t>eNB</w:t>
      </w:r>
      <w:proofErr w:type="spellEnd"/>
      <w:r w:rsidR="00384956">
        <w:rPr>
          <w:lang w:eastAsia="zh-CN"/>
        </w:rPr>
        <w:t xml:space="preserve"> can always configure PUCCH on licensed </w:t>
      </w:r>
      <w:proofErr w:type="spellStart"/>
      <w:r w:rsidR="00384956">
        <w:rPr>
          <w:lang w:eastAsia="zh-CN"/>
        </w:rPr>
        <w:t>SCell</w:t>
      </w:r>
      <w:proofErr w:type="spellEnd"/>
      <w:r w:rsidR="00384956">
        <w:rPr>
          <w:lang w:eastAsia="zh-CN"/>
        </w:rPr>
        <w:t xml:space="preserve"> only.</w:t>
      </w:r>
    </w:p>
    <w:p w:rsidR="00797DBA" w:rsidRDefault="00797DBA" w:rsidP="00D13696">
      <w:pPr>
        <w:rPr>
          <w:lang w:eastAsia="zh-CN"/>
        </w:rPr>
      </w:pPr>
      <w:r w:rsidRPr="00797DBA">
        <w:rPr>
          <w:b/>
          <w:u w:val="single"/>
          <w:lang w:eastAsia="zh-CN"/>
        </w:rPr>
        <w:t>Proposal 1</w:t>
      </w:r>
      <w:r>
        <w:rPr>
          <w:lang w:eastAsia="zh-CN"/>
        </w:rPr>
        <w:t xml:space="preserve">: </w:t>
      </w:r>
      <w:r w:rsidR="00384956">
        <w:rPr>
          <w:lang w:eastAsia="zh-CN"/>
        </w:rPr>
        <w:t>For LAA, PUCCH should use the design in CA enhancement WI as the baseline. Revisit if any additional change is necessary once the design in CA enhancement WI is completed.</w:t>
      </w:r>
    </w:p>
    <w:p w:rsidR="002602EA" w:rsidRDefault="002602EA" w:rsidP="00D13696">
      <w:pPr>
        <w:rPr>
          <w:lang w:eastAsia="zh-CN"/>
        </w:rPr>
      </w:pPr>
    </w:p>
    <w:p w:rsidR="00CF2CAF" w:rsidRDefault="00797DBA" w:rsidP="00D13696">
      <w:pPr>
        <w:rPr>
          <w:lang w:eastAsia="zh-CN"/>
        </w:rPr>
      </w:pPr>
      <w:r>
        <w:rPr>
          <w:lang w:eastAsia="zh-CN"/>
        </w:rPr>
        <w:t xml:space="preserve">Currently </w:t>
      </w:r>
      <w:r w:rsidR="00CF2CAF">
        <w:rPr>
          <w:lang w:eastAsia="zh-CN"/>
        </w:rPr>
        <w:t xml:space="preserve">part or all of the </w:t>
      </w:r>
      <w:r w:rsidR="008E1922">
        <w:rPr>
          <w:lang w:eastAsia="zh-CN"/>
        </w:rPr>
        <w:t xml:space="preserve">UCI </w:t>
      </w:r>
      <w:r w:rsidR="002602EA">
        <w:rPr>
          <w:lang w:eastAsia="zh-CN"/>
        </w:rPr>
        <w:t>may be</w:t>
      </w:r>
      <w:r w:rsidR="008E1922">
        <w:rPr>
          <w:lang w:eastAsia="zh-CN"/>
        </w:rPr>
        <w:t xml:space="preserve"> multiplexed o</w:t>
      </w:r>
      <w:r w:rsidR="00CF2CAF">
        <w:rPr>
          <w:lang w:eastAsia="zh-CN"/>
        </w:rPr>
        <w:t xml:space="preserve">n PUSCH if PUSCH and UCI occur in the same </w:t>
      </w:r>
      <w:proofErr w:type="spellStart"/>
      <w:r w:rsidR="00CF2CAF">
        <w:rPr>
          <w:lang w:eastAsia="zh-CN"/>
        </w:rPr>
        <w:t>subframe</w:t>
      </w:r>
      <w:proofErr w:type="spellEnd"/>
      <w:r w:rsidR="00CF2CAF">
        <w:rPr>
          <w:lang w:eastAsia="zh-CN"/>
        </w:rPr>
        <w:t>. This happen</w:t>
      </w:r>
      <w:r w:rsidR="002602EA">
        <w:rPr>
          <w:lang w:eastAsia="zh-CN"/>
        </w:rPr>
        <w:t>s</w:t>
      </w:r>
      <w:r w:rsidR="00CF2CAF">
        <w:rPr>
          <w:lang w:eastAsia="zh-CN"/>
        </w:rPr>
        <w:t xml:space="preserve"> in the following situations in CA:</w:t>
      </w:r>
    </w:p>
    <w:p w:rsidR="00CF2CAF" w:rsidRPr="002602EA" w:rsidRDefault="00CF2CAF" w:rsidP="00CF2CAF">
      <w:pPr>
        <w:pStyle w:val="ListParagraph"/>
        <w:numPr>
          <w:ilvl w:val="0"/>
          <w:numId w:val="30"/>
        </w:numPr>
        <w:ind w:firstLineChars="0"/>
        <w:rPr>
          <w:rFonts w:ascii="Times New Roman" w:hAnsi="Times New Roman"/>
          <w:sz w:val="22"/>
        </w:rPr>
      </w:pPr>
      <w:r w:rsidRPr="002602EA">
        <w:rPr>
          <w:rFonts w:ascii="Times New Roman" w:hAnsi="Times New Roman"/>
          <w:sz w:val="22"/>
        </w:rPr>
        <w:t>If the UE is not configured with simultaneous PUSH and PUCCH transmission,</w:t>
      </w:r>
    </w:p>
    <w:p w:rsidR="00CF2CAF" w:rsidRPr="002602EA" w:rsidRDefault="00CF2CAF" w:rsidP="00CF2CAF">
      <w:pPr>
        <w:pStyle w:val="ListParagraph"/>
        <w:numPr>
          <w:ilvl w:val="1"/>
          <w:numId w:val="30"/>
        </w:numPr>
        <w:ind w:firstLineChars="0"/>
        <w:rPr>
          <w:rFonts w:ascii="Times New Roman" w:hAnsi="Times New Roman"/>
          <w:sz w:val="22"/>
        </w:rPr>
      </w:pPr>
      <w:r w:rsidRPr="002602EA">
        <w:rPr>
          <w:rFonts w:ascii="Times New Roman" w:hAnsi="Times New Roman"/>
          <w:sz w:val="22"/>
        </w:rPr>
        <w:t>If the UCI consists of A-</w:t>
      </w:r>
      <w:proofErr w:type="gramStart"/>
      <w:r w:rsidRPr="002602EA">
        <w:rPr>
          <w:rFonts w:ascii="Times New Roman" w:hAnsi="Times New Roman"/>
          <w:sz w:val="22"/>
        </w:rPr>
        <w:t>CSI  or</w:t>
      </w:r>
      <w:proofErr w:type="gramEnd"/>
      <w:r w:rsidRPr="002602EA">
        <w:rPr>
          <w:rFonts w:ascii="Times New Roman" w:hAnsi="Times New Roman"/>
          <w:sz w:val="22"/>
        </w:rPr>
        <w:t xml:space="preserve"> A-CSI and HARQ-ACK, the UCI is transmitted on PUSCH of the serving cell that triggers A-CSI.</w:t>
      </w:r>
    </w:p>
    <w:p w:rsidR="00CF2CAF" w:rsidRPr="002602EA" w:rsidRDefault="00CF2CAF" w:rsidP="00CF2CAF">
      <w:pPr>
        <w:pStyle w:val="ListParagraph"/>
        <w:numPr>
          <w:ilvl w:val="1"/>
          <w:numId w:val="30"/>
        </w:numPr>
        <w:ind w:firstLineChars="0"/>
        <w:rPr>
          <w:rFonts w:ascii="Times New Roman" w:hAnsi="Times New Roman"/>
          <w:sz w:val="22"/>
        </w:rPr>
      </w:pPr>
      <w:r w:rsidRPr="002602EA">
        <w:rPr>
          <w:rFonts w:ascii="Times New Roman" w:hAnsi="Times New Roman"/>
          <w:sz w:val="22"/>
        </w:rPr>
        <w:t xml:space="preserve">If the UCI consists of P-CSI and/or HARQ-ACK, the UCI is transmitted on PUSCH of the </w:t>
      </w:r>
      <w:proofErr w:type="spellStart"/>
      <w:r w:rsidRPr="002602EA">
        <w:rPr>
          <w:rFonts w:ascii="Times New Roman" w:hAnsi="Times New Roman"/>
          <w:sz w:val="22"/>
        </w:rPr>
        <w:t>PCell</w:t>
      </w:r>
      <w:proofErr w:type="spellEnd"/>
      <w:r w:rsidRPr="002602EA">
        <w:rPr>
          <w:rFonts w:ascii="Times New Roman" w:hAnsi="Times New Roman"/>
          <w:sz w:val="22"/>
        </w:rPr>
        <w:t xml:space="preserve"> (if there is PUSCH on </w:t>
      </w:r>
      <w:proofErr w:type="spellStart"/>
      <w:r w:rsidRPr="002602EA">
        <w:rPr>
          <w:rFonts w:ascii="Times New Roman" w:hAnsi="Times New Roman"/>
          <w:sz w:val="22"/>
        </w:rPr>
        <w:t>PCell</w:t>
      </w:r>
      <w:proofErr w:type="spellEnd"/>
      <w:r w:rsidRPr="002602EA">
        <w:rPr>
          <w:rFonts w:ascii="Times New Roman" w:hAnsi="Times New Roman"/>
          <w:sz w:val="22"/>
        </w:rPr>
        <w:t xml:space="preserve">) or PUSCH of the </w:t>
      </w:r>
      <w:proofErr w:type="spellStart"/>
      <w:r w:rsidRPr="002602EA">
        <w:rPr>
          <w:rFonts w:ascii="Times New Roman" w:hAnsi="Times New Roman"/>
          <w:sz w:val="22"/>
        </w:rPr>
        <w:t>SCell</w:t>
      </w:r>
      <w:proofErr w:type="spellEnd"/>
      <w:r w:rsidRPr="002602EA">
        <w:rPr>
          <w:rFonts w:ascii="Times New Roman" w:hAnsi="Times New Roman"/>
          <w:sz w:val="22"/>
        </w:rPr>
        <w:t xml:space="preserve"> with smallest </w:t>
      </w:r>
      <w:proofErr w:type="spellStart"/>
      <w:r w:rsidRPr="002602EA">
        <w:rPr>
          <w:rFonts w:ascii="Times New Roman" w:hAnsi="Times New Roman"/>
          <w:sz w:val="22"/>
        </w:rPr>
        <w:t>SCellIndex</w:t>
      </w:r>
      <w:proofErr w:type="spellEnd"/>
      <w:r w:rsidR="002602EA">
        <w:rPr>
          <w:rFonts w:ascii="Times New Roman" w:hAnsi="Times New Roman"/>
          <w:sz w:val="22"/>
        </w:rPr>
        <w:t xml:space="preserve"> (if there is no PUSCH on </w:t>
      </w:r>
      <w:proofErr w:type="spellStart"/>
      <w:r w:rsidR="002602EA">
        <w:rPr>
          <w:rFonts w:ascii="Times New Roman" w:hAnsi="Times New Roman"/>
          <w:sz w:val="22"/>
        </w:rPr>
        <w:t>PCell</w:t>
      </w:r>
      <w:proofErr w:type="spellEnd"/>
      <w:r w:rsidR="002602EA">
        <w:rPr>
          <w:rFonts w:ascii="Times New Roman" w:hAnsi="Times New Roman"/>
          <w:sz w:val="22"/>
        </w:rPr>
        <w:t>)</w:t>
      </w:r>
      <w:r w:rsidRPr="002602EA">
        <w:rPr>
          <w:rFonts w:ascii="Times New Roman" w:hAnsi="Times New Roman"/>
          <w:sz w:val="22"/>
        </w:rPr>
        <w:t>.</w:t>
      </w:r>
    </w:p>
    <w:p w:rsidR="00CF2CAF" w:rsidRPr="002602EA" w:rsidRDefault="00CF2CAF" w:rsidP="00CF2CAF">
      <w:pPr>
        <w:pStyle w:val="ListParagraph"/>
        <w:numPr>
          <w:ilvl w:val="0"/>
          <w:numId w:val="30"/>
        </w:numPr>
        <w:ind w:firstLineChars="0"/>
        <w:rPr>
          <w:rFonts w:ascii="Times New Roman" w:hAnsi="Times New Roman"/>
          <w:sz w:val="22"/>
        </w:rPr>
      </w:pPr>
      <w:r w:rsidRPr="002602EA">
        <w:rPr>
          <w:rFonts w:ascii="Times New Roman" w:hAnsi="Times New Roman"/>
          <w:sz w:val="22"/>
        </w:rPr>
        <w:t>I</w:t>
      </w:r>
      <w:r w:rsidR="00797DBA" w:rsidRPr="002602EA">
        <w:rPr>
          <w:rFonts w:ascii="Times New Roman" w:hAnsi="Times New Roman"/>
          <w:sz w:val="22"/>
        </w:rPr>
        <w:t xml:space="preserve">f the UE </w:t>
      </w:r>
      <w:r w:rsidRPr="002602EA">
        <w:rPr>
          <w:rFonts w:ascii="Times New Roman" w:hAnsi="Times New Roman"/>
          <w:sz w:val="22"/>
        </w:rPr>
        <w:t>is configured with</w:t>
      </w:r>
      <w:r w:rsidR="00797DBA" w:rsidRPr="002602EA">
        <w:rPr>
          <w:rFonts w:ascii="Times New Roman" w:hAnsi="Times New Roman"/>
          <w:sz w:val="22"/>
        </w:rPr>
        <w:t xml:space="preserve"> simultaneous PUCCH/PUSCH transmission,</w:t>
      </w:r>
    </w:p>
    <w:p w:rsidR="00CF2CAF" w:rsidRPr="002602EA" w:rsidRDefault="002602EA" w:rsidP="002602EA">
      <w:pPr>
        <w:pStyle w:val="ListParagraph"/>
        <w:numPr>
          <w:ilvl w:val="1"/>
          <w:numId w:val="30"/>
        </w:numPr>
        <w:ind w:firstLineChars="0"/>
        <w:rPr>
          <w:rFonts w:ascii="Times New Roman" w:hAnsi="Times New Roman"/>
          <w:sz w:val="22"/>
        </w:rPr>
      </w:pPr>
      <w:r w:rsidRPr="002602EA">
        <w:rPr>
          <w:rFonts w:ascii="Times New Roman" w:hAnsi="Times New Roman"/>
          <w:sz w:val="22"/>
        </w:rPr>
        <w:t xml:space="preserve">If the UCI consists of P-CSI and HARQ-ACK, HARQ-ACK is transmitted on PUCCH, and P-CSI is transmitted on PUSCH of the </w:t>
      </w:r>
      <w:proofErr w:type="spellStart"/>
      <w:r w:rsidRPr="002602EA">
        <w:rPr>
          <w:rFonts w:ascii="Times New Roman" w:hAnsi="Times New Roman"/>
          <w:sz w:val="22"/>
        </w:rPr>
        <w:t>PCell</w:t>
      </w:r>
      <w:proofErr w:type="spellEnd"/>
      <w:r w:rsidRPr="002602EA">
        <w:rPr>
          <w:rFonts w:ascii="Times New Roman" w:hAnsi="Times New Roman"/>
          <w:sz w:val="22"/>
        </w:rPr>
        <w:t xml:space="preserve"> (if there is PUSCH on </w:t>
      </w:r>
      <w:proofErr w:type="spellStart"/>
      <w:r w:rsidRPr="002602EA">
        <w:rPr>
          <w:rFonts w:ascii="Times New Roman" w:hAnsi="Times New Roman"/>
          <w:sz w:val="22"/>
        </w:rPr>
        <w:t>PCell</w:t>
      </w:r>
      <w:proofErr w:type="spellEnd"/>
      <w:r w:rsidRPr="002602EA">
        <w:rPr>
          <w:rFonts w:ascii="Times New Roman" w:hAnsi="Times New Roman"/>
          <w:sz w:val="22"/>
        </w:rPr>
        <w:t xml:space="preserve">) or PUSCH of the </w:t>
      </w:r>
      <w:proofErr w:type="spellStart"/>
      <w:r w:rsidRPr="002602EA">
        <w:rPr>
          <w:rFonts w:ascii="Times New Roman" w:hAnsi="Times New Roman"/>
          <w:sz w:val="22"/>
        </w:rPr>
        <w:t>SCell</w:t>
      </w:r>
      <w:proofErr w:type="spellEnd"/>
      <w:r w:rsidRPr="002602EA">
        <w:rPr>
          <w:rFonts w:ascii="Times New Roman" w:hAnsi="Times New Roman"/>
          <w:sz w:val="22"/>
        </w:rPr>
        <w:t xml:space="preserve"> with smallest </w:t>
      </w:r>
      <w:proofErr w:type="spellStart"/>
      <w:r w:rsidRPr="002602EA">
        <w:rPr>
          <w:rFonts w:ascii="Times New Roman" w:hAnsi="Times New Roman"/>
          <w:sz w:val="22"/>
        </w:rPr>
        <w:t>SCellIndex</w:t>
      </w:r>
      <w:proofErr w:type="spellEnd"/>
      <w:r>
        <w:rPr>
          <w:rFonts w:ascii="Times New Roman" w:hAnsi="Times New Roman"/>
          <w:sz w:val="22"/>
        </w:rPr>
        <w:t xml:space="preserve"> (if there is no PUSCH on </w:t>
      </w:r>
      <w:proofErr w:type="spellStart"/>
      <w:r>
        <w:rPr>
          <w:rFonts w:ascii="Times New Roman" w:hAnsi="Times New Roman"/>
          <w:sz w:val="22"/>
        </w:rPr>
        <w:t>PCell</w:t>
      </w:r>
      <w:proofErr w:type="spellEnd"/>
      <w:r>
        <w:rPr>
          <w:rFonts w:ascii="Times New Roman" w:hAnsi="Times New Roman"/>
          <w:sz w:val="22"/>
        </w:rPr>
        <w:t>)</w:t>
      </w:r>
      <w:r w:rsidRPr="002602EA">
        <w:rPr>
          <w:rFonts w:ascii="Times New Roman" w:hAnsi="Times New Roman"/>
          <w:sz w:val="22"/>
        </w:rPr>
        <w:t>.</w:t>
      </w:r>
    </w:p>
    <w:p w:rsidR="002602EA" w:rsidRPr="002602EA" w:rsidRDefault="002602EA" w:rsidP="002602EA">
      <w:pPr>
        <w:pStyle w:val="ListParagraph"/>
        <w:numPr>
          <w:ilvl w:val="1"/>
          <w:numId w:val="30"/>
        </w:numPr>
        <w:ind w:firstLineChars="0"/>
        <w:rPr>
          <w:rFonts w:ascii="Times New Roman" w:hAnsi="Times New Roman"/>
          <w:sz w:val="22"/>
        </w:rPr>
      </w:pPr>
      <w:r w:rsidRPr="002602EA">
        <w:rPr>
          <w:rFonts w:ascii="Times New Roman" w:hAnsi="Times New Roman"/>
          <w:sz w:val="22"/>
        </w:rPr>
        <w:t>If the UCI consists of HARQ-ACK/SR and A-CSI, HARQ-ACK is transmitted on PUCCH, and A-CSI is transmitted on PUSCH of the serving cell that triggers A-CSI.</w:t>
      </w:r>
    </w:p>
    <w:p w:rsidR="00310372" w:rsidRDefault="00681ED2" w:rsidP="00CF2CAF">
      <w:r>
        <w:t xml:space="preserve">This is relevant if the LAA carrier supports both DL and UL. </w:t>
      </w:r>
      <w:r w:rsidR="00797DBA">
        <w:t xml:space="preserve">In LAA, </w:t>
      </w:r>
      <w:r w:rsidR="00310372">
        <w:t xml:space="preserve">it has been discussed whether the </w:t>
      </w:r>
      <w:proofErr w:type="spellStart"/>
      <w:r w:rsidR="00310372">
        <w:t>eNB</w:t>
      </w:r>
      <w:proofErr w:type="spellEnd"/>
      <w:r w:rsidR="00310372">
        <w:t xml:space="preserve"> or the UE or both need to perform LBT for </w:t>
      </w:r>
      <w:r w:rsidR="00797DBA">
        <w:t>PUSCH transmission</w:t>
      </w:r>
      <w:r w:rsidR="00310372">
        <w:t>. In case the UE needs to perform LBT</w:t>
      </w:r>
      <w:r w:rsidR="00797DBA">
        <w:t xml:space="preserve"> after the </w:t>
      </w:r>
      <w:proofErr w:type="spellStart"/>
      <w:r w:rsidR="00797DBA">
        <w:t>eNB</w:t>
      </w:r>
      <w:proofErr w:type="spellEnd"/>
      <w:r w:rsidR="00797DBA">
        <w:t xml:space="preserve"> schedules PUSCH, the UE may not be able to actually transmit it if the (e</w:t>
      </w:r>
      <w:proofErr w:type="gramStart"/>
      <w:r w:rsidR="00797DBA">
        <w:t>)CCA</w:t>
      </w:r>
      <w:proofErr w:type="gramEnd"/>
      <w:r w:rsidR="00797DBA">
        <w:t xml:space="preserve"> does not succeed. If UL control signalling is allowed to be multiplexed on PUSCH on LAA carrier, there is uncertainty whether it can be transmitted or not.</w:t>
      </w:r>
      <w:r w:rsidR="00310372">
        <w:t xml:space="preserve"> If the UE does not need to perform LBT, PUSCH can always be transmitted once transmitted, although the interference environment may or may not be as friendly as on licensed carrier depending on the LAA design.</w:t>
      </w:r>
      <w:r w:rsidR="00B45EE6">
        <w:t xml:space="preserve"> In the following discussion, we focus on the case where LBT is required at the UE, since this is a more problematic case.</w:t>
      </w:r>
    </w:p>
    <w:p w:rsidR="00B45EE6" w:rsidRDefault="00B45EE6" w:rsidP="00CF2CAF"/>
    <w:p w:rsidR="00310372" w:rsidRDefault="00310372" w:rsidP="00CF2CAF">
      <w:r>
        <w:t xml:space="preserve">Among the different types of UCI, HARQ-ACK is particularly important because it includes the acknowledgement for PDSCH transmissions on all the serving cells, including the licensed cells. If HARQ-ACK is lost, it directly causes the DL performance degradation in all the cells. Therefore it is critical to ensure that HARQ-ACK is transmitted reliably. </w:t>
      </w:r>
      <w:r w:rsidR="00747250">
        <w:t>In case LBT is required at the UE for PUSCH, there can be the following possible ways to ensure HARQ-ACK is always transmitted:</w:t>
      </w:r>
    </w:p>
    <w:p w:rsidR="00F8027F" w:rsidRDefault="00323042">
      <w:pPr>
        <w:pStyle w:val="ListParagraph"/>
        <w:numPr>
          <w:ilvl w:val="0"/>
          <w:numId w:val="32"/>
        </w:numPr>
        <w:ind w:firstLineChars="0"/>
      </w:pPr>
      <w:r w:rsidRPr="00323042">
        <w:rPr>
          <w:rFonts w:ascii="Times New Roman" w:hAnsi="Times New Roman"/>
          <w:sz w:val="22"/>
        </w:rPr>
        <w:t xml:space="preserve">If LBT succeeds, HARQ-ACK is transmitted as defined in CA today; otherwise, HARQ-ACK is transmitted following the CA procedure </w:t>
      </w:r>
      <w:r w:rsidR="00A22D83">
        <w:rPr>
          <w:rFonts w:ascii="Times New Roman" w:hAnsi="Times New Roman"/>
          <w:sz w:val="22"/>
        </w:rPr>
        <w:t>while</w:t>
      </w:r>
      <w:r w:rsidR="00A22D83" w:rsidRPr="00323042">
        <w:rPr>
          <w:rFonts w:ascii="Times New Roman" w:hAnsi="Times New Roman"/>
          <w:sz w:val="22"/>
        </w:rPr>
        <w:t xml:space="preserve"> </w:t>
      </w:r>
      <w:r w:rsidRPr="00323042">
        <w:rPr>
          <w:rFonts w:ascii="Times New Roman" w:hAnsi="Times New Roman"/>
          <w:sz w:val="22"/>
        </w:rPr>
        <w:t>ignoring the PUSCH on LAA that cannot be transmitted due to (e</w:t>
      </w:r>
      <w:proofErr w:type="gramStart"/>
      <w:r w:rsidRPr="00323042">
        <w:rPr>
          <w:rFonts w:ascii="Times New Roman" w:hAnsi="Times New Roman"/>
          <w:sz w:val="22"/>
        </w:rPr>
        <w:t>)CCA</w:t>
      </w:r>
      <w:proofErr w:type="gramEnd"/>
      <w:r w:rsidRPr="00323042">
        <w:rPr>
          <w:rFonts w:ascii="Times New Roman" w:hAnsi="Times New Roman"/>
          <w:sz w:val="22"/>
        </w:rPr>
        <w:t xml:space="preserve"> failure.</w:t>
      </w:r>
    </w:p>
    <w:p w:rsidR="00F8027F" w:rsidRDefault="00323042">
      <w:pPr>
        <w:pStyle w:val="ListParagraph"/>
        <w:numPr>
          <w:ilvl w:val="1"/>
          <w:numId w:val="32"/>
        </w:numPr>
        <w:ind w:firstLineChars="0"/>
      </w:pPr>
      <w:r w:rsidRPr="00323042">
        <w:rPr>
          <w:rFonts w:ascii="Times New Roman" w:hAnsi="Times New Roman"/>
          <w:sz w:val="22"/>
        </w:rPr>
        <w:t>The issue with this approach is that the UE does not know whether (e</w:t>
      </w:r>
      <w:proofErr w:type="gramStart"/>
      <w:r w:rsidRPr="00323042">
        <w:rPr>
          <w:rFonts w:ascii="Times New Roman" w:hAnsi="Times New Roman"/>
          <w:sz w:val="22"/>
        </w:rPr>
        <w:t>)CCA</w:t>
      </w:r>
      <w:proofErr w:type="gramEnd"/>
      <w:r w:rsidRPr="00323042">
        <w:rPr>
          <w:rFonts w:ascii="Times New Roman" w:hAnsi="Times New Roman"/>
          <w:sz w:val="22"/>
        </w:rPr>
        <w:t xml:space="preserve"> succeeds or not until very late, right before the </w:t>
      </w:r>
      <w:proofErr w:type="spellStart"/>
      <w:r w:rsidRPr="00323042">
        <w:rPr>
          <w:rFonts w:ascii="Times New Roman" w:hAnsi="Times New Roman"/>
          <w:sz w:val="22"/>
        </w:rPr>
        <w:t>subframe</w:t>
      </w:r>
      <w:proofErr w:type="spellEnd"/>
      <w:r w:rsidRPr="00323042">
        <w:rPr>
          <w:rFonts w:ascii="Times New Roman" w:hAnsi="Times New Roman"/>
          <w:sz w:val="22"/>
        </w:rPr>
        <w:t xml:space="preserve"> boundary or even after the </w:t>
      </w:r>
      <w:proofErr w:type="spellStart"/>
      <w:r w:rsidRPr="00323042">
        <w:rPr>
          <w:rFonts w:ascii="Times New Roman" w:hAnsi="Times New Roman"/>
          <w:sz w:val="22"/>
        </w:rPr>
        <w:t>subframe</w:t>
      </w:r>
      <w:proofErr w:type="spellEnd"/>
      <w:r w:rsidRPr="00323042">
        <w:rPr>
          <w:rFonts w:ascii="Times New Roman" w:hAnsi="Times New Roman"/>
          <w:sz w:val="22"/>
        </w:rPr>
        <w:t xml:space="preserve"> boundary. So the UE either does not have enough time to prepare the PUCCH/PUSCH transmissions on other serving cells, or the PUCCH/PUSCH transmissions have already started. Therefore this is not a feasible approach.</w:t>
      </w:r>
    </w:p>
    <w:p w:rsidR="00F8027F" w:rsidRDefault="00323042">
      <w:pPr>
        <w:pStyle w:val="ListParagraph"/>
        <w:numPr>
          <w:ilvl w:val="0"/>
          <w:numId w:val="32"/>
        </w:numPr>
        <w:ind w:firstLineChars="0"/>
      </w:pPr>
      <w:r w:rsidRPr="00323042">
        <w:rPr>
          <w:rFonts w:ascii="Times New Roman" w:hAnsi="Times New Roman"/>
          <w:sz w:val="22"/>
        </w:rPr>
        <w:t xml:space="preserve">Have the </w:t>
      </w:r>
      <w:proofErr w:type="spellStart"/>
      <w:r w:rsidRPr="00323042">
        <w:rPr>
          <w:rFonts w:ascii="Times New Roman" w:hAnsi="Times New Roman"/>
          <w:sz w:val="22"/>
        </w:rPr>
        <w:t>eNB</w:t>
      </w:r>
      <w:proofErr w:type="spellEnd"/>
      <w:r w:rsidRPr="00323042">
        <w:rPr>
          <w:rFonts w:ascii="Times New Roman" w:hAnsi="Times New Roman"/>
          <w:sz w:val="22"/>
        </w:rPr>
        <w:t xml:space="preserve"> handle this by implementation. This means that the </w:t>
      </w:r>
      <w:proofErr w:type="spellStart"/>
      <w:r w:rsidRPr="00323042">
        <w:rPr>
          <w:rFonts w:ascii="Times New Roman" w:hAnsi="Times New Roman"/>
          <w:sz w:val="22"/>
        </w:rPr>
        <w:t>eNB</w:t>
      </w:r>
      <w:proofErr w:type="spellEnd"/>
      <w:r w:rsidRPr="00323042">
        <w:rPr>
          <w:rFonts w:ascii="Times New Roman" w:hAnsi="Times New Roman"/>
          <w:sz w:val="22"/>
        </w:rPr>
        <w:t xml:space="preserve"> should avoid </w:t>
      </w:r>
      <w:r w:rsidRPr="00323042">
        <w:rPr>
          <w:rFonts w:ascii="Times New Roman" w:hAnsi="Times New Roman"/>
          <w:sz w:val="22"/>
        </w:rPr>
        <w:lastRenderedPageBreak/>
        <w:t xml:space="preserve">scheduling PUSCH </w:t>
      </w:r>
      <w:r w:rsidR="00A22D83">
        <w:rPr>
          <w:rFonts w:ascii="Times New Roman" w:hAnsi="Times New Roman"/>
          <w:sz w:val="22"/>
        </w:rPr>
        <w:t xml:space="preserve">on any LAA </w:t>
      </w:r>
      <w:proofErr w:type="spellStart"/>
      <w:r w:rsidR="00A22D83">
        <w:rPr>
          <w:rFonts w:ascii="Times New Roman" w:hAnsi="Times New Roman"/>
          <w:sz w:val="22"/>
        </w:rPr>
        <w:t>SCell</w:t>
      </w:r>
      <w:proofErr w:type="spellEnd"/>
      <w:r w:rsidR="00A22D83">
        <w:rPr>
          <w:rFonts w:ascii="Times New Roman" w:hAnsi="Times New Roman"/>
          <w:sz w:val="22"/>
        </w:rPr>
        <w:t xml:space="preserve"> </w:t>
      </w:r>
      <w:r w:rsidRPr="00323042">
        <w:rPr>
          <w:rFonts w:ascii="Times New Roman" w:hAnsi="Times New Roman"/>
          <w:sz w:val="22"/>
        </w:rPr>
        <w:t xml:space="preserve">in the </w:t>
      </w:r>
      <w:proofErr w:type="spellStart"/>
      <w:r w:rsidRPr="00323042">
        <w:rPr>
          <w:rFonts w:ascii="Times New Roman" w:hAnsi="Times New Roman"/>
          <w:sz w:val="22"/>
        </w:rPr>
        <w:t>subframes</w:t>
      </w:r>
      <w:proofErr w:type="spellEnd"/>
      <w:r w:rsidRPr="00323042">
        <w:rPr>
          <w:rFonts w:ascii="Times New Roman" w:hAnsi="Times New Roman"/>
          <w:sz w:val="22"/>
        </w:rPr>
        <w:t xml:space="preserve"> where HARQ-ACK is expected. This would be very restrictive, especially if the UE has significant amount of DL traffic.</w:t>
      </w:r>
    </w:p>
    <w:p w:rsidR="00F8027F" w:rsidRDefault="00323042">
      <w:pPr>
        <w:pStyle w:val="ListParagraph"/>
        <w:numPr>
          <w:ilvl w:val="0"/>
          <w:numId w:val="32"/>
        </w:numPr>
        <w:ind w:firstLineChars="0"/>
      </w:pPr>
      <w:r w:rsidRPr="00323042">
        <w:rPr>
          <w:rFonts w:ascii="Times New Roman" w:hAnsi="Times New Roman"/>
          <w:sz w:val="22"/>
        </w:rPr>
        <w:t xml:space="preserve">Change the CA procedure and prohibit the multiplexing of HARQ-ACK on PUSCH on LAA </w:t>
      </w:r>
      <w:proofErr w:type="spellStart"/>
      <w:r w:rsidR="006F0460">
        <w:rPr>
          <w:rFonts w:ascii="Times New Roman" w:hAnsi="Times New Roman"/>
          <w:sz w:val="22"/>
        </w:rPr>
        <w:t>SCells</w:t>
      </w:r>
      <w:proofErr w:type="spellEnd"/>
      <w:r w:rsidRPr="00323042">
        <w:rPr>
          <w:rFonts w:ascii="Times New Roman" w:hAnsi="Times New Roman"/>
          <w:sz w:val="22"/>
        </w:rPr>
        <w:t>. In this case, HARQ-ACK is either transmitted on PUCCH on a licensed carrier or multiplexed on PUSCH on a licensed carrier.</w:t>
      </w:r>
    </w:p>
    <w:p w:rsidR="00797DBA" w:rsidRPr="00681ED2" w:rsidRDefault="00B45EE6" w:rsidP="00681ED2">
      <w:r>
        <w:t>Based on</w:t>
      </w:r>
      <w:r w:rsidR="00681ED2">
        <w:t xml:space="preserve"> the analysis,</w:t>
      </w:r>
      <w:r>
        <w:t xml:space="preserve"> it can be seen that</w:t>
      </w:r>
      <w:r w:rsidR="00681ED2">
        <w:t xml:space="preserve"> </w:t>
      </w:r>
      <w:r>
        <w:t>t</w:t>
      </w:r>
      <w:r w:rsidR="00681ED2">
        <w:t>he 3</w:t>
      </w:r>
      <w:r w:rsidR="00323042" w:rsidRPr="00323042">
        <w:rPr>
          <w:vertAlign w:val="superscript"/>
        </w:rPr>
        <w:t>rd</w:t>
      </w:r>
      <w:r w:rsidR="00681ED2">
        <w:t xml:space="preserve"> approach is preferred. </w:t>
      </w:r>
      <w:r w:rsidR="00681ED2" w:rsidRPr="00681ED2">
        <w:t xml:space="preserve">In terms of specification impact, this can be done mostly by reusing the existing CA procedure while ignoring PUSCH on LAA carriers. However, this would require the UE to at least support simultaneous transmission of PUCCH on licensed cells and PUSCH on unlicensed cells. But this </w:t>
      </w:r>
      <w:r w:rsidR="006F0460">
        <w:t>should</w:t>
      </w:r>
      <w:r w:rsidR="006F0460" w:rsidRPr="00681ED2">
        <w:t xml:space="preserve"> </w:t>
      </w:r>
      <w:r w:rsidR="00681ED2" w:rsidRPr="00681ED2">
        <w:t>not be an issue because the UE is expected to have separate RF chains for licensed and unlicensed carriers.</w:t>
      </w:r>
    </w:p>
    <w:p w:rsidR="00C901B1" w:rsidRDefault="00C901B1" w:rsidP="00C901B1">
      <w:pPr>
        <w:rPr>
          <w:lang w:eastAsia="zh-CN"/>
        </w:rPr>
      </w:pPr>
    </w:p>
    <w:p w:rsidR="00C901B1" w:rsidRDefault="00C901B1" w:rsidP="00C901B1">
      <w:pPr>
        <w:rPr>
          <w:lang w:eastAsia="zh-CN"/>
        </w:rPr>
      </w:pPr>
      <w:r>
        <w:rPr>
          <w:lang w:eastAsia="zh-CN"/>
        </w:rPr>
        <w:t>P-CSI is not considered as critical as HARQ-ACK but it is still important for PDSCH transmission. With the existing CA procedure, PUSCH on an LAA cell could potentially carry P-CSI for licensed cells. This means that the LBT on LAA cell would affect the operation/efficiency on the licensed cells, which is not desirable. Therefore it is preferable for P-CSI to follow the similar handling as HARQ-ACK.</w:t>
      </w:r>
    </w:p>
    <w:p w:rsidR="00C901B1" w:rsidRDefault="00C901B1" w:rsidP="00D13696">
      <w:pPr>
        <w:rPr>
          <w:b/>
          <w:u w:val="single"/>
          <w:lang w:eastAsia="zh-CN"/>
        </w:rPr>
      </w:pPr>
    </w:p>
    <w:p w:rsidR="00797DBA" w:rsidRDefault="00797DBA" w:rsidP="00D13696">
      <w:pPr>
        <w:rPr>
          <w:lang w:eastAsia="zh-CN"/>
        </w:rPr>
      </w:pPr>
      <w:r w:rsidRPr="00797DBA">
        <w:rPr>
          <w:b/>
          <w:u w:val="single"/>
          <w:lang w:eastAsia="zh-CN"/>
        </w:rPr>
        <w:t>Proposal 2</w:t>
      </w:r>
      <w:r>
        <w:rPr>
          <w:lang w:eastAsia="zh-CN"/>
        </w:rPr>
        <w:t xml:space="preserve">: </w:t>
      </w:r>
      <w:r w:rsidR="00B45EE6">
        <w:rPr>
          <w:lang w:eastAsia="zh-CN"/>
        </w:rPr>
        <w:t>If LBT is required at the UE before PUSCH transmission on LAA, HARQ-ACK</w:t>
      </w:r>
      <w:r w:rsidR="00C901B1">
        <w:rPr>
          <w:lang w:eastAsia="zh-CN"/>
        </w:rPr>
        <w:t xml:space="preserve"> and P-CSI</w:t>
      </w:r>
      <w:r>
        <w:rPr>
          <w:lang w:eastAsia="zh-CN"/>
        </w:rPr>
        <w:t xml:space="preserve"> </w:t>
      </w:r>
      <w:r w:rsidR="00C901B1">
        <w:rPr>
          <w:lang w:eastAsia="zh-CN"/>
        </w:rPr>
        <w:t>are</w:t>
      </w:r>
      <w:r>
        <w:rPr>
          <w:lang w:eastAsia="zh-CN"/>
        </w:rPr>
        <w:t xml:space="preserve"> not multiplexed on PUSCH on LAA carrier</w:t>
      </w:r>
      <w:r w:rsidR="00B45EE6">
        <w:rPr>
          <w:lang w:eastAsia="zh-CN"/>
        </w:rPr>
        <w:t>, and</w:t>
      </w:r>
      <w:r>
        <w:rPr>
          <w:lang w:eastAsia="zh-CN"/>
        </w:rPr>
        <w:t xml:space="preserve"> </w:t>
      </w:r>
      <w:r w:rsidR="00B45EE6">
        <w:rPr>
          <w:lang w:eastAsia="zh-CN"/>
        </w:rPr>
        <w:t>i</w:t>
      </w:r>
      <w:r>
        <w:rPr>
          <w:lang w:eastAsia="zh-CN"/>
        </w:rPr>
        <w:t>t is carried on PUCCH or PUSCH on licensed carriers.</w:t>
      </w:r>
      <w:r w:rsidR="00B45EE6">
        <w:rPr>
          <w:lang w:eastAsia="zh-CN"/>
        </w:rPr>
        <w:t xml:space="preserve"> FFS if LBT is not required at the UE.</w:t>
      </w:r>
    </w:p>
    <w:p w:rsidR="00C901B1" w:rsidRDefault="00C901B1" w:rsidP="00D13696">
      <w:pPr>
        <w:rPr>
          <w:lang w:eastAsia="zh-CN"/>
        </w:rPr>
      </w:pPr>
    </w:p>
    <w:p w:rsidR="00C901B1" w:rsidRDefault="00C901B1" w:rsidP="00D13696">
      <w:pPr>
        <w:rPr>
          <w:lang w:eastAsia="zh-CN"/>
        </w:rPr>
      </w:pPr>
      <w:r>
        <w:rPr>
          <w:lang w:eastAsia="zh-CN"/>
        </w:rPr>
        <w:t xml:space="preserve">For A-CSI, it is always transmitted on the cell that triggers A-CSI. It is allowed for one serving cell to trigger A-CSI for other serving cell(s), meaning that an LAA cell could trigger A-CSI for licensed cells. However, this is completely under the control of the </w:t>
      </w:r>
      <w:proofErr w:type="spellStart"/>
      <w:r>
        <w:rPr>
          <w:lang w:eastAsia="zh-CN"/>
        </w:rPr>
        <w:t>eNB</w:t>
      </w:r>
      <w:proofErr w:type="spellEnd"/>
      <w:r>
        <w:rPr>
          <w:lang w:eastAsia="zh-CN"/>
        </w:rPr>
        <w:t xml:space="preserve">, and it can be left to the </w:t>
      </w:r>
      <w:proofErr w:type="spellStart"/>
      <w:r>
        <w:rPr>
          <w:lang w:eastAsia="zh-CN"/>
        </w:rPr>
        <w:t>eNB</w:t>
      </w:r>
      <w:proofErr w:type="spellEnd"/>
      <w:r>
        <w:rPr>
          <w:lang w:eastAsia="zh-CN"/>
        </w:rPr>
        <w:t xml:space="preserve"> implementation if the </w:t>
      </w:r>
      <w:proofErr w:type="spellStart"/>
      <w:r>
        <w:rPr>
          <w:lang w:eastAsia="zh-CN"/>
        </w:rPr>
        <w:t>eNB</w:t>
      </w:r>
      <w:proofErr w:type="spellEnd"/>
      <w:r>
        <w:rPr>
          <w:lang w:eastAsia="zh-CN"/>
        </w:rPr>
        <w:t xml:space="preserve"> wants to trigger A-CSI on the licensed cell.</w:t>
      </w:r>
    </w:p>
    <w:p w:rsidR="00C901B1" w:rsidRDefault="00C901B1" w:rsidP="00D13696">
      <w:pPr>
        <w:rPr>
          <w:lang w:eastAsia="zh-CN"/>
        </w:rPr>
      </w:pPr>
      <w:r w:rsidRPr="00797DBA">
        <w:rPr>
          <w:b/>
          <w:u w:val="single"/>
          <w:lang w:eastAsia="zh-CN"/>
        </w:rPr>
        <w:t xml:space="preserve">Proposal </w:t>
      </w:r>
      <w:r>
        <w:rPr>
          <w:b/>
          <w:u w:val="single"/>
          <w:lang w:eastAsia="zh-CN"/>
        </w:rPr>
        <w:t>3</w:t>
      </w:r>
      <w:r>
        <w:rPr>
          <w:lang w:eastAsia="zh-CN"/>
        </w:rPr>
        <w:t>: A-CSI transmission follows the existing CA procedure.</w:t>
      </w:r>
    </w:p>
    <w:p w:rsidR="00C901B1" w:rsidRDefault="00C901B1" w:rsidP="00D13696">
      <w:pPr>
        <w:rPr>
          <w:lang w:eastAsia="zh-CN"/>
        </w:rPr>
      </w:pPr>
    </w:p>
    <w:p w:rsidR="00797DBA" w:rsidRPr="00797DBA" w:rsidRDefault="00C901B1" w:rsidP="00797DBA">
      <w:pPr>
        <w:pStyle w:val="Heading1"/>
        <w:numPr>
          <w:ilvl w:val="1"/>
          <w:numId w:val="21"/>
        </w:numPr>
        <w:ind w:left="0" w:firstLine="0"/>
        <w:jc w:val="both"/>
        <w:rPr>
          <w:sz w:val="22"/>
          <w:lang w:eastAsia="zh-CN"/>
        </w:rPr>
      </w:pPr>
      <w:r w:rsidDel="00C901B1">
        <w:rPr>
          <w:lang w:eastAsia="zh-CN"/>
        </w:rPr>
        <w:t xml:space="preserve"> </w:t>
      </w:r>
      <w:r w:rsidR="00797DBA">
        <w:rPr>
          <w:sz w:val="22"/>
          <w:lang w:eastAsia="zh-CN"/>
        </w:rPr>
        <w:t>(E)PDCCH</w:t>
      </w:r>
    </w:p>
    <w:p w:rsidR="003E5D92" w:rsidRDefault="00797DBA" w:rsidP="00D13696">
      <w:pPr>
        <w:rPr>
          <w:lang w:eastAsia="zh-CN"/>
        </w:rPr>
      </w:pPr>
      <w:r>
        <w:rPr>
          <w:lang w:eastAsia="zh-CN"/>
        </w:rPr>
        <w:t>Generally speaking, transmission on a licensed carrier is more reliable than that on an LAA carrier. To take advantage of the reliability on the licensed carrier, an LAA carrier could always be cross-scheduled by a licensed carrier, so that DL/UL grants for the LAA carrier are transmitted on the (E</w:t>
      </w:r>
      <w:proofErr w:type="gramStart"/>
      <w:r>
        <w:rPr>
          <w:lang w:eastAsia="zh-CN"/>
        </w:rPr>
        <w:t>)PDCCH</w:t>
      </w:r>
      <w:proofErr w:type="gramEnd"/>
      <w:r>
        <w:rPr>
          <w:lang w:eastAsia="zh-CN"/>
        </w:rPr>
        <w:t xml:space="preserve"> on the licensed carrier. </w:t>
      </w:r>
      <w:r w:rsidR="003E5D92">
        <w:rPr>
          <w:lang w:eastAsia="zh-CN"/>
        </w:rPr>
        <w:t>In this sense, cross-carrier scheduling should be supported for both DL and UL.</w:t>
      </w:r>
    </w:p>
    <w:p w:rsidR="00797DBA" w:rsidRDefault="00797DBA" w:rsidP="00D13696">
      <w:pPr>
        <w:rPr>
          <w:lang w:eastAsia="zh-CN"/>
        </w:rPr>
      </w:pPr>
      <w:r>
        <w:rPr>
          <w:lang w:eastAsia="zh-CN"/>
        </w:rPr>
        <w:t xml:space="preserve">However, there </w:t>
      </w:r>
      <w:r w:rsidR="003E5D92">
        <w:rPr>
          <w:lang w:eastAsia="zh-CN"/>
        </w:rPr>
        <w:t xml:space="preserve">can </w:t>
      </w:r>
      <w:r>
        <w:rPr>
          <w:lang w:eastAsia="zh-CN"/>
        </w:rPr>
        <w:t>be some potential issues with this approach</w:t>
      </w:r>
      <w:r w:rsidR="003E5D92">
        <w:rPr>
          <w:lang w:eastAsia="zh-CN"/>
        </w:rPr>
        <w:t xml:space="preserve"> in some scenarios</w:t>
      </w:r>
      <w:r>
        <w:rPr>
          <w:lang w:eastAsia="zh-CN"/>
        </w:rPr>
        <w:t>:</w:t>
      </w:r>
    </w:p>
    <w:p w:rsidR="00797DBA" w:rsidRDefault="00797DBA" w:rsidP="00797DBA">
      <w:pPr>
        <w:pStyle w:val="ListParagraph"/>
        <w:numPr>
          <w:ilvl w:val="0"/>
          <w:numId w:val="29"/>
        </w:numPr>
        <w:ind w:firstLineChars="0"/>
        <w:rPr>
          <w:rFonts w:ascii="Times New Roman" w:hAnsi="Times New Roman"/>
          <w:sz w:val="22"/>
        </w:rPr>
      </w:pPr>
      <w:r w:rsidRPr="00797DBA">
        <w:rPr>
          <w:rFonts w:ascii="Times New Roman" w:hAnsi="Times New Roman"/>
          <w:sz w:val="22"/>
        </w:rPr>
        <w:t xml:space="preserve">There </w:t>
      </w:r>
      <w:r w:rsidR="003E5D92">
        <w:rPr>
          <w:rFonts w:ascii="Times New Roman" w:hAnsi="Times New Roman"/>
          <w:sz w:val="22"/>
        </w:rPr>
        <w:t>could</w:t>
      </w:r>
      <w:r w:rsidR="003E5D92" w:rsidRPr="00797DBA">
        <w:rPr>
          <w:rFonts w:ascii="Times New Roman" w:hAnsi="Times New Roman"/>
          <w:sz w:val="22"/>
        </w:rPr>
        <w:t xml:space="preserve"> </w:t>
      </w:r>
      <w:r w:rsidRPr="00797DBA">
        <w:rPr>
          <w:rFonts w:ascii="Times New Roman" w:hAnsi="Times New Roman"/>
          <w:sz w:val="22"/>
        </w:rPr>
        <w:t>be a large number of unlicensed carriers configured</w:t>
      </w:r>
      <w:r>
        <w:rPr>
          <w:rFonts w:ascii="Times New Roman" w:hAnsi="Times New Roman"/>
          <w:sz w:val="22"/>
        </w:rPr>
        <w:t xml:space="preserve"> with a single licensed carrier. If all the unlicensed carriers are cross-scheduled by the licensed carrier, it can use a significant amount of resources on the licensed carrier, </w:t>
      </w:r>
      <w:r w:rsidR="006F0460">
        <w:rPr>
          <w:rFonts w:ascii="Times New Roman" w:hAnsi="Times New Roman"/>
          <w:sz w:val="22"/>
        </w:rPr>
        <w:t xml:space="preserve">either causing control channel capacity issue or </w:t>
      </w:r>
      <w:r>
        <w:rPr>
          <w:rFonts w:ascii="Times New Roman" w:hAnsi="Times New Roman"/>
          <w:sz w:val="22"/>
        </w:rPr>
        <w:t>leaving little resources to serve the non-LAA UEs.</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If the scheduling cell is a TDD cell, some DL and/or UL </w:t>
      </w:r>
      <w:proofErr w:type="spellStart"/>
      <w:r>
        <w:rPr>
          <w:rFonts w:ascii="Times New Roman" w:hAnsi="Times New Roman"/>
          <w:sz w:val="22"/>
        </w:rPr>
        <w:t>subframes</w:t>
      </w:r>
      <w:proofErr w:type="spellEnd"/>
      <w:r>
        <w:rPr>
          <w:rFonts w:ascii="Times New Roman" w:hAnsi="Times New Roman"/>
          <w:sz w:val="22"/>
        </w:rPr>
        <w:t xml:space="preserve"> on the LAA carrier are not schedulable unless cross-</w:t>
      </w:r>
      <w:proofErr w:type="spellStart"/>
      <w:r>
        <w:rPr>
          <w:rFonts w:ascii="Times New Roman" w:hAnsi="Times New Roman"/>
          <w:sz w:val="22"/>
        </w:rPr>
        <w:t>subframe</w:t>
      </w:r>
      <w:proofErr w:type="spellEnd"/>
      <w:r>
        <w:rPr>
          <w:rFonts w:ascii="Times New Roman" w:hAnsi="Times New Roman"/>
          <w:sz w:val="22"/>
        </w:rPr>
        <w:t xml:space="preserve"> or multi-</w:t>
      </w:r>
      <w:proofErr w:type="spellStart"/>
      <w:r>
        <w:rPr>
          <w:rFonts w:ascii="Times New Roman" w:hAnsi="Times New Roman"/>
          <w:sz w:val="22"/>
        </w:rPr>
        <w:t>subframe</w:t>
      </w:r>
      <w:proofErr w:type="spellEnd"/>
      <w:r>
        <w:rPr>
          <w:rFonts w:ascii="Times New Roman" w:hAnsi="Times New Roman"/>
          <w:sz w:val="22"/>
        </w:rPr>
        <w:t xml:space="preserve"> scheduling is introduced.</w:t>
      </w:r>
    </w:p>
    <w:p w:rsidR="00797DBA" w:rsidRDefault="00797DBA" w:rsidP="00797DBA">
      <w:pPr>
        <w:pStyle w:val="ListParagraph"/>
        <w:numPr>
          <w:ilvl w:val="0"/>
          <w:numId w:val="29"/>
        </w:numPr>
        <w:ind w:firstLineChars="0"/>
        <w:rPr>
          <w:rFonts w:ascii="Times New Roman" w:hAnsi="Times New Roman"/>
          <w:sz w:val="22"/>
        </w:rPr>
      </w:pPr>
      <w:r>
        <w:rPr>
          <w:rFonts w:ascii="Times New Roman" w:hAnsi="Times New Roman"/>
          <w:sz w:val="22"/>
        </w:rPr>
        <w:t xml:space="preserve">Usually the </w:t>
      </w:r>
      <w:proofErr w:type="spellStart"/>
      <w:r>
        <w:rPr>
          <w:rFonts w:ascii="Times New Roman" w:hAnsi="Times New Roman"/>
          <w:sz w:val="22"/>
        </w:rPr>
        <w:t>eNB</w:t>
      </w:r>
      <w:proofErr w:type="spellEnd"/>
      <w:r>
        <w:rPr>
          <w:rFonts w:ascii="Times New Roman" w:hAnsi="Times New Roman"/>
          <w:sz w:val="22"/>
        </w:rPr>
        <w:t xml:space="preserve"> needs to perform the scheduling for (E</w:t>
      </w:r>
      <w:proofErr w:type="gramStart"/>
      <w:r>
        <w:rPr>
          <w:rFonts w:ascii="Times New Roman" w:hAnsi="Times New Roman"/>
          <w:sz w:val="22"/>
        </w:rPr>
        <w:t>)PDCCH</w:t>
      </w:r>
      <w:proofErr w:type="gramEnd"/>
      <w:r>
        <w:rPr>
          <w:rFonts w:ascii="Times New Roman" w:hAnsi="Times New Roman"/>
          <w:sz w:val="22"/>
        </w:rPr>
        <w:t xml:space="preserve"> in advance (e.g. hundreds of </w:t>
      </w:r>
      <w:r w:rsidR="00017820">
        <w:rPr>
          <w:rFonts w:ascii="Times New Roman" w:hAnsi="Times New Roman"/>
          <w:sz w:val="22"/>
        </w:rPr>
        <w:t>u</w:t>
      </w:r>
      <w:r>
        <w:rPr>
          <w:rFonts w:ascii="Times New Roman" w:hAnsi="Times New Roman"/>
          <w:sz w:val="22"/>
        </w:rPr>
        <w:t xml:space="preserve">s before the actual transmission). At this time, the </w:t>
      </w:r>
      <w:proofErr w:type="spellStart"/>
      <w:r>
        <w:rPr>
          <w:rFonts w:ascii="Times New Roman" w:hAnsi="Times New Roman"/>
          <w:sz w:val="22"/>
        </w:rPr>
        <w:t>eNB</w:t>
      </w:r>
      <w:proofErr w:type="spellEnd"/>
      <w:r>
        <w:rPr>
          <w:rFonts w:ascii="Times New Roman" w:hAnsi="Times New Roman"/>
          <w:sz w:val="22"/>
        </w:rPr>
        <w:t xml:space="preserve"> may not know yet whether the (e</w:t>
      </w:r>
      <w:proofErr w:type="gramStart"/>
      <w:r>
        <w:rPr>
          <w:rFonts w:ascii="Times New Roman" w:hAnsi="Times New Roman"/>
          <w:sz w:val="22"/>
        </w:rPr>
        <w:t>)CCA</w:t>
      </w:r>
      <w:proofErr w:type="gramEnd"/>
      <w:r>
        <w:rPr>
          <w:rFonts w:ascii="Times New Roman" w:hAnsi="Times New Roman"/>
          <w:sz w:val="22"/>
        </w:rPr>
        <w:t xml:space="preserve"> check would pass on the LAA carrier(s), even when it has data to schedule.</w:t>
      </w:r>
    </w:p>
    <w:p w:rsid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without considering the LAA carrier(s), it may result in the case where the (E</w:t>
      </w:r>
      <w:proofErr w:type="gramStart"/>
      <w:r>
        <w:rPr>
          <w:rFonts w:ascii="Times New Roman" w:hAnsi="Times New Roman"/>
          <w:sz w:val="22"/>
        </w:rPr>
        <w:t>)PDCCH</w:t>
      </w:r>
      <w:proofErr w:type="gramEnd"/>
      <w:r>
        <w:rPr>
          <w:rFonts w:ascii="Times New Roman" w:hAnsi="Times New Roman"/>
          <w:sz w:val="22"/>
        </w:rPr>
        <w:t xml:space="preserve"> for the LAA carrier(s) can no longer be scheduled after (e)CCA check success due to lack of resources on the licensed carrier.</w:t>
      </w:r>
    </w:p>
    <w:p w:rsidR="00797DBA" w:rsidRPr="00797DBA" w:rsidRDefault="00797DBA" w:rsidP="00797DBA">
      <w:pPr>
        <w:pStyle w:val="ListParagraph"/>
        <w:numPr>
          <w:ilvl w:val="1"/>
          <w:numId w:val="29"/>
        </w:numPr>
        <w:ind w:firstLineChars="0"/>
        <w:rPr>
          <w:rFonts w:ascii="Times New Roman" w:hAnsi="Times New Roman"/>
          <w:sz w:val="22"/>
        </w:rPr>
      </w:pPr>
      <w:r>
        <w:rPr>
          <w:rFonts w:ascii="Times New Roman" w:hAnsi="Times New Roman"/>
          <w:sz w:val="22"/>
        </w:rPr>
        <w:t xml:space="preserve">If the </w:t>
      </w:r>
      <w:proofErr w:type="spellStart"/>
      <w:r>
        <w:rPr>
          <w:rFonts w:ascii="Times New Roman" w:hAnsi="Times New Roman"/>
          <w:sz w:val="22"/>
        </w:rPr>
        <w:t>eNB</w:t>
      </w:r>
      <w:proofErr w:type="spellEnd"/>
      <w:r>
        <w:rPr>
          <w:rFonts w:ascii="Times New Roman" w:hAnsi="Times New Roman"/>
          <w:sz w:val="22"/>
        </w:rPr>
        <w:t xml:space="preserve"> does the scheduling assuming transmissions on the LAA carrier(s), it would result in the waste of resource on (E</w:t>
      </w:r>
      <w:proofErr w:type="gramStart"/>
      <w:r>
        <w:rPr>
          <w:rFonts w:ascii="Times New Roman" w:hAnsi="Times New Roman"/>
          <w:sz w:val="22"/>
        </w:rPr>
        <w:t>)PDCCH</w:t>
      </w:r>
      <w:proofErr w:type="gramEnd"/>
      <w:r>
        <w:rPr>
          <w:rFonts w:ascii="Times New Roman" w:hAnsi="Times New Roman"/>
          <w:sz w:val="22"/>
        </w:rPr>
        <w:t xml:space="preserve"> if (e)CCA check fails later.</w:t>
      </w:r>
    </w:p>
    <w:p w:rsidR="00797DBA" w:rsidRDefault="00797DBA" w:rsidP="00D13696">
      <w:pPr>
        <w:rPr>
          <w:lang w:eastAsia="zh-CN"/>
        </w:rPr>
      </w:pPr>
      <w:r>
        <w:rPr>
          <w:lang w:eastAsia="zh-CN"/>
        </w:rPr>
        <w:lastRenderedPageBreak/>
        <w:t xml:space="preserve">Given these issues, the </w:t>
      </w:r>
      <w:r w:rsidR="003E5D92">
        <w:rPr>
          <w:lang w:eastAsia="zh-CN"/>
        </w:rPr>
        <w:t>DL/UL grants for the LAA carrier</w:t>
      </w:r>
      <w:r>
        <w:rPr>
          <w:lang w:eastAsia="zh-CN"/>
        </w:rPr>
        <w:t xml:space="preserve"> should not be restricted to the licensed carriers. Self-scheduling on the LAA carrier should be supported as well.</w:t>
      </w:r>
      <w:r w:rsidR="00847499">
        <w:rPr>
          <w:lang w:eastAsia="zh-CN"/>
        </w:rPr>
        <w:t xml:space="preserve"> (E)PDCCH on an LAA carrier is typically considered as less reliable that on a licensed carrier. However, for DL, (E</w:t>
      </w:r>
      <w:proofErr w:type="gramStart"/>
      <w:r w:rsidR="00847499">
        <w:rPr>
          <w:lang w:eastAsia="zh-CN"/>
        </w:rPr>
        <w:t>)PDCCH</w:t>
      </w:r>
      <w:proofErr w:type="gramEnd"/>
      <w:r w:rsidR="00847499">
        <w:rPr>
          <w:lang w:eastAsia="zh-CN"/>
        </w:rPr>
        <w:t xml:space="preserve"> and PDSCH are transmitted in the same </w:t>
      </w:r>
      <w:proofErr w:type="spellStart"/>
      <w:r w:rsidR="00847499">
        <w:rPr>
          <w:lang w:eastAsia="zh-CN"/>
        </w:rPr>
        <w:t>subframe</w:t>
      </w:r>
      <w:proofErr w:type="spellEnd"/>
      <w:r w:rsidR="00847499">
        <w:rPr>
          <w:lang w:eastAsia="zh-CN"/>
        </w:rPr>
        <w:t xml:space="preserve">. If the increased interference results in a missed grant, the PDSCH signal is affected by the increased interference also. So it may not be a </w:t>
      </w:r>
      <w:r w:rsidR="00222AB7">
        <w:rPr>
          <w:lang w:eastAsia="zh-CN"/>
        </w:rPr>
        <w:t>significant loss</w:t>
      </w:r>
      <w:r w:rsidR="00847499">
        <w:rPr>
          <w:lang w:eastAsia="zh-CN"/>
        </w:rPr>
        <w:t xml:space="preserve"> to lose a packet transmission with poor quality.</w:t>
      </w:r>
    </w:p>
    <w:p w:rsidR="00797DBA" w:rsidRDefault="00797DBA" w:rsidP="00D13696">
      <w:pPr>
        <w:rPr>
          <w:lang w:eastAsia="zh-CN"/>
        </w:rPr>
      </w:pPr>
      <w:r w:rsidRPr="00797DBA">
        <w:rPr>
          <w:b/>
          <w:u w:val="single"/>
          <w:lang w:eastAsia="zh-CN"/>
        </w:rPr>
        <w:t xml:space="preserve">Proposal </w:t>
      </w:r>
      <w:r w:rsidR="006001C3">
        <w:rPr>
          <w:b/>
          <w:u w:val="single"/>
          <w:lang w:eastAsia="zh-CN"/>
        </w:rPr>
        <w:t>4</w:t>
      </w:r>
      <w:r>
        <w:rPr>
          <w:lang w:eastAsia="zh-CN"/>
        </w:rPr>
        <w:t>: Both self-scheduling and cross-carrier scheduling should be supported for LAA carriers.</w:t>
      </w:r>
    </w:p>
    <w:p w:rsidR="009F06A8" w:rsidRDefault="001849F3" w:rsidP="00D13696">
      <w:pPr>
        <w:rPr>
          <w:lang w:eastAsia="zh-CN"/>
        </w:rPr>
      </w:pPr>
      <w:r>
        <w:rPr>
          <w:lang w:eastAsia="zh-CN"/>
        </w:rPr>
        <w:t>The benefit</w:t>
      </w:r>
      <w:r w:rsidR="006001C3">
        <w:rPr>
          <w:lang w:eastAsia="zh-CN"/>
        </w:rPr>
        <w:t xml:space="preserve"> to allow DL DCI and UL DCI for an LAA carrier to be sent from two different carriers</w:t>
      </w:r>
      <w:r>
        <w:rPr>
          <w:lang w:eastAsia="zh-CN"/>
        </w:rPr>
        <w:t xml:space="preserve"> has been discussed in previous meetings</w:t>
      </w:r>
      <w:r w:rsidR="006001C3">
        <w:rPr>
          <w:lang w:eastAsia="zh-CN"/>
        </w:rPr>
        <w:t xml:space="preserve">. For LAA UL, in case of self-scheduling, it is likely that the </w:t>
      </w:r>
      <w:proofErr w:type="spellStart"/>
      <w:r w:rsidR="006001C3">
        <w:rPr>
          <w:lang w:eastAsia="zh-CN"/>
        </w:rPr>
        <w:t>eNB</w:t>
      </w:r>
      <w:proofErr w:type="spellEnd"/>
      <w:r w:rsidR="006001C3">
        <w:rPr>
          <w:lang w:eastAsia="zh-CN"/>
        </w:rPr>
        <w:t xml:space="preserve"> would need to perform LBT before sending UL DCI, and the UE would need to perform LBT before the actual transmission. This could greatly reduce the </w:t>
      </w:r>
      <w:r w:rsidR="009F06A8">
        <w:rPr>
          <w:lang w:eastAsia="zh-CN"/>
        </w:rPr>
        <w:t xml:space="preserve">channel access </w:t>
      </w:r>
      <w:r w:rsidR="006001C3">
        <w:rPr>
          <w:lang w:eastAsia="zh-CN"/>
        </w:rPr>
        <w:t xml:space="preserve">probability for UL transmission. In this sense, it would be beneficial to use cross-carrier scheduling for LAA UL to avoid the LBT at the </w:t>
      </w:r>
      <w:proofErr w:type="spellStart"/>
      <w:r w:rsidR="006001C3">
        <w:rPr>
          <w:lang w:eastAsia="zh-CN"/>
        </w:rPr>
        <w:t>eNB</w:t>
      </w:r>
      <w:proofErr w:type="spellEnd"/>
      <w:r w:rsidR="006001C3">
        <w:rPr>
          <w:lang w:eastAsia="zh-CN"/>
        </w:rPr>
        <w:t>. On the other hand, the DL does not necessarily need to be cross-carrier scheduled</w:t>
      </w:r>
      <w:r w:rsidR="009F06A8">
        <w:rPr>
          <w:lang w:eastAsia="zh-CN"/>
        </w:rPr>
        <w:t>, e.g. considering the overhead on the licensed carrier</w:t>
      </w:r>
      <w:r w:rsidR="006001C3">
        <w:rPr>
          <w:lang w:eastAsia="zh-CN"/>
        </w:rPr>
        <w:t>.</w:t>
      </w:r>
      <w:r w:rsidR="009F06A8">
        <w:rPr>
          <w:lang w:eastAsia="zh-CN"/>
        </w:rPr>
        <w:t xml:space="preserve"> </w:t>
      </w:r>
      <w:r>
        <w:rPr>
          <w:lang w:eastAsia="zh-CN"/>
        </w:rPr>
        <w:t>Therefore combination 2</w:t>
      </w:r>
      <w:r w:rsidRPr="001849F3">
        <w:rPr>
          <w:lang w:eastAsia="zh-CN"/>
        </w:rPr>
        <w:t xml:space="preserve"> </w:t>
      </w:r>
      <w:r>
        <w:rPr>
          <w:lang w:eastAsia="zh-CN"/>
        </w:rPr>
        <w:t>(</w:t>
      </w:r>
      <w:r w:rsidRPr="001849F3">
        <w:rPr>
          <w:lang w:eastAsia="zh-CN"/>
        </w:rPr>
        <w:t>DL: self-scheduling; UL: cross-carrier scheduling</w:t>
      </w:r>
      <w:r>
        <w:rPr>
          <w:lang w:eastAsia="zh-CN"/>
        </w:rPr>
        <w:t xml:space="preserve">) was considered useful to avoid double LBT procedures for a UL transmission. </w:t>
      </w:r>
      <w:r w:rsidR="009F06A8">
        <w:rPr>
          <w:lang w:eastAsia="zh-CN"/>
        </w:rPr>
        <w:t xml:space="preserve">The associated cost is that </w:t>
      </w:r>
      <w:proofErr w:type="gramStart"/>
      <w:r w:rsidR="009F06A8">
        <w:rPr>
          <w:lang w:eastAsia="zh-CN"/>
        </w:rPr>
        <w:t>either the UE needs to increase the number of blind decodes due to separate monitoring of format 0 and format 1A, or the number of candidates for format 0 and</w:t>
      </w:r>
      <w:proofErr w:type="gramEnd"/>
      <w:r w:rsidR="009F06A8">
        <w:rPr>
          <w:lang w:eastAsia="zh-CN"/>
        </w:rPr>
        <w:t xml:space="preserve"> 1A would be reduced.</w:t>
      </w:r>
      <w:r>
        <w:rPr>
          <w:lang w:eastAsia="zh-CN"/>
        </w:rPr>
        <w:t xml:space="preserve"> On the other hand, there is not much motivation to support combination 3.</w:t>
      </w:r>
    </w:p>
    <w:p w:rsidR="009F06A8" w:rsidRDefault="009F06A8" w:rsidP="00D13696">
      <w:pPr>
        <w:rPr>
          <w:lang w:eastAsia="zh-CN"/>
        </w:rPr>
      </w:pPr>
      <w:r>
        <w:rPr>
          <w:lang w:eastAsia="zh-CN"/>
        </w:rPr>
        <w:t xml:space="preserve">This is mainly useful for the case where both the </w:t>
      </w:r>
      <w:proofErr w:type="spellStart"/>
      <w:r>
        <w:rPr>
          <w:lang w:eastAsia="zh-CN"/>
        </w:rPr>
        <w:t>eNB</w:t>
      </w:r>
      <w:proofErr w:type="spellEnd"/>
      <w:r>
        <w:rPr>
          <w:lang w:eastAsia="zh-CN"/>
        </w:rPr>
        <w:t xml:space="preserve"> and the UE are required to perform LBT for UL transmission in case of self-scheduling. However, the LBT mechanism for UL has not been defined yet. </w:t>
      </w:r>
      <w:r w:rsidR="000D58B6">
        <w:rPr>
          <w:lang w:eastAsia="zh-CN"/>
        </w:rPr>
        <w:t xml:space="preserve">For example, if the </w:t>
      </w:r>
      <w:proofErr w:type="spellStart"/>
      <w:r w:rsidR="000D58B6">
        <w:rPr>
          <w:lang w:eastAsia="zh-CN"/>
        </w:rPr>
        <w:t>eNB</w:t>
      </w:r>
      <w:proofErr w:type="spellEnd"/>
      <w:r w:rsidR="000D58B6">
        <w:rPr>
          <w:lang w:eastAsia="zh-CN"/>
        </w:rPr>
        <w:t xml:space="preserve"> is allowed to perform LBT on behalf of the UE, it is not really necessary to separate DL and UL DCIs on two carriers.</w:t>
      </w:r>
    </w:p>
    <w:p w:rsidR="006001C3" w:rsidRDefault="001849F3" w:rsidP="00D13696">
      <w:pPr>
        <w:rPr>
          <w:lang w:eastAsia="zh-CN"/>
        </w:rPr>
      </w:pPr>
      <w:r>
        <w:rPr>
          <w:lang w:eastAsia="zh-CN"/>
        </w:rPr>
        <w:t xml:space="preserve">So the choice between combination 1 and 2 </w:t>
      </w:r>
      <w:r w:rsidR="00C36F0B">
        <w:rPr>
          <w:lang w:eastAsia="zh-CN"/>
        </w:rPr>
        <w:t>would largely depend on the LBT mechanism for UL. It can be decided later whether we should support one or both of them when the UL LBT mechanism design becomes clearer. On the other hand, combination 4 does not depend on any open issues and should be supported.</w:t>
      </w:r>
    </w:p>
    <w:p w:rsidR="00C36F0B" w:rsidRDefault="00DD3E51" w:rsidP="00D13696">
      <w:pPr>
        <w:rPr>
          <w:lang w:eastAsia="zh-CN"/>
        </w:rPr>
      </w:pPr>
      <w:r w:rsidRPr="00DD3E51">
        <w:rPr>
          <w:b/>
          <w:u w:val="single"/>
          <w:lang w:eastAsia="zh-CN"/>
        </w:rPr>
        <w:t>Proposal 5</w:t>
      </w:r>
      <w:r w:rsidR="00C36F0B">
        <w:rPr>
          <w:lang w:eastAsia="zh-CN"/>
        </w:rPr>
        <w:t xml:space="preserve">: </w:t>
      </w:r>
      <w:r w:rsidR="00C36F0B" w:rsidRPr="00C36F0B">
        <w:rPr>
          <w:lang w:eastAsia="zh-CN"/>
        </w:rPr>
        <w:t xml:space="preserve">Combination 4 </w:t>
      </w:r>
      <w:r w:rsidR="00C36F0B">
        <w:rPr>
          <w:lang w:eastAsia="zh-CN"/>
        </w:rPr>
        <w:t>(</w:t>
      </w:r>
      <w:r w:rsidR="00C36F0B" w:rsidRPr="00C36F0B">
        <w:rPr>
          <w:lang w:eastAsia="zh-CN"/>
        </w:rPr>
        <w:t>DL/UL: cross-carrier scheduling from a same scheduling CC</w:t>
      </w:r>
      <w:r w:rsidR="00C36F0B">
        <w:rPr>
          <w:lang w:eastAsia="zh-CN"/>
        </w:rPr>
        <w:t>) is recommended to be supported.</w:t>
      </w:r>
    </w:p>
    <w:p w:rsidR="00C36F0B" w:rsidRPr="00C36F0B" w:rsidRDefault="00C36F0B" w:rsidP="00C36F0B">
      <w:pPr>
        <w:pStyle w:val="ListParagraph"/>
        <w:numPr>
          <w:ilvl w:val="0"/>
          <w:numId w:val="36"/>
        </w:numPr>
        <w:ind w:firstLineChars="0"/>
        <w:rPr>
          <w:rFonts w:ascii="Times New Roman" w:hAnsi="Times New Roman"/>
          <w:sz w:val="22"/>
        </w:rPr>
      </w:pPr>
      <w:r w:rsidRPr="00C36F0B">
        <w:rPr>
          <w:rFonts w:ascii="Times New Roman" w:hAnsi="Times New Roman"/>
          <w:sz w:val="22"/>
        </w:rPr>
        <w:t>FFS Combination 1 (DL/UL: self-scheduling) and Combination 2 (DL: self-scheduling; UL: cross-carrier scheduling)</w:t>
      </w:r>
      <w:r>
        <w:rPr>
          <w:rFonts w:ascii="Times New Roman" w:hAnsi="Times New Roman"/>
          <w:sz w:val="22"/>
        </w:rPr>
        <w:t xml:space="preserve"> depending on UL LBT design</w:t>
      </w:r>
      <w:r w:rsidRPr="00C36F0B">
        <w:rPr>
          <w:rFonts w:ascii="Times New Roman" w:hAnsi="Times New Roman"/>
          <w:sz w:val="22"/>
        </w:rPr>
        <w:t>.</w:t>
      </w:r>
    </w:p>
    <w:p w:rsidR="00222AB7" w:rsidRDefault="00C36F0B" w:rsidP="00C36F0B">
      <w:pPr>
        <w:rPr>
          <w:lang w:eastAsia="zh-CN"/>
        </w:rPr>
      </w:pPr>
      <w:r>
        <w:rPr>
          <w:lang w:eastAsia="zh-CN"/>
        </w:rPr>
        <w:t>It should be further noted that even if some of the combinations may not be the design target, it does not necessarily mean that those combinations should be prohibited by the standards. A comparison on complexity of allowing or prohibiting a particular combination may need to be done to make the decision.</w:t>
      </w:r>
    </w:p>
    <w:p w:rsidR="00BE6A3E" w:rsidRPr="00D12932" w:rsidRDefault="00BE6A3E" w:rsidP="00B43454">
      <w:pPr>
        <w:pStyle w:val="Heading1"/>
        <w:numPr>
          <w:ilvl w:val="0"/>
          <w:numId w:val="21"/>
        </w:numPr>
        <w:jc w:val="both"/>
      </w:pPr>
      <w:r w:rsidRPr="00D12932">
        <w:t>Conclusion</w:t>
      </w:r>
    </w:p>
    <w:p w:rsidR="00BE6A3E" w:rsidRDefault="00BE6A3E" w:rsidP="00902729">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227D82">
        <w:rPr>
          <w:color w:val="000000"/>
          <w:lang w:val="en-US" w:eastAsia="zh-CN"/>
        </w:rPr>
        <w:t xml:space="preserve"> the </w:t>
      </w:r>
      <w:r w:rsidR="00797DBA">
        <w:rPr>
          <w:color w:val="000000"/>
          <w:lang w:val="en-US" w:eastAsia="zh-CN"/>
        </w:rPr>
        <w:t>control signaling for LAA</w:t>
      </w:r>
      <w:r w:rsidR="00227D82">
        <w:rPr>
          <w:color w:val="000000"/>
          <w:lang w:val="en-US" w:eastAsia="zh-CN"/>
        </w:rPr>
        <w:t xml:space="preserve"> and proposed the following:</w:t>
      </w:r>
    </w:p>
    <w:p w:rsidR="00017820" w:rsidRDefault="00017820" w:rsidP="00017820">
      <w:pPr>
        <w:rPr>
          <w:lang w:eastAsia="zh-CN"/>
        </w:rPr>
      </w:pPr>
      <w:r w:rsidRPr="00797DBA">
        <w:rPr>
          <w:b/>
          <w:u w:val="single"/>
          <w:lang w:eastAsia="zh-CN"/>
        </w:rPr>
        <w:t>Proposal 1</w:t>
      </w:r>
      <w:r>
        <w:rPr>
          <w:lang w:eastAsia="zh-CN"/>
        </w:rPr>
        <w:t>: For LAA, PUCCH should use the design in CA enhancement WI as the baseline. Revisit if any additional change is necessary once the design in CA enhancement WI is completed.</w:t>
      </w:r>
    </w:p>
    <w:p w:rsidR="00017820" w:rsidRDefault="00017820" w:rsidP="00017820">
      <w:pPr>
        <w:rPr>
          <w:lang w:eastAsia="zh-CN"/>
        </w:rPr>
      </w:pPr>
      <w:r w:rsidRPr="00797DBA">
        <w:rPr>
          <w:b/>
          <w:u w:val="single"/>
          <w:lang w:eastAsia="zh-CN"/>
        </w:rPr>
        <w:t>Proposal 2</w:t>
      </w:r>
      <w:r>
        <w:rPr>
          <w:lang w:eastAsia="zh-CN"/>
        </w:rPr>
        <w:t>: If LBT is required at the UE before PUSCH transmission on LAA, HARQ-ACK and P-CSI are not multiplexed on PUSCH on LAA carrier, and it is carried on PUCCH or PUSCH on licensed carriers. FFS if LBT is not required at the UE.</w:t>
      </w:r>
    </w:p>
    <w:p w:rsidR="00017820" w:rsidRDefault="00017820" w:rsidP="00017820">
      <w:pPr>
        <w:rPr>
          <w:lang w:eastAsia="zh-CN"/>
        </w:rPr>
      </w:pPr>
      <w:r w:rsidRPr="00797DBA">
        <w:rPr>
          <w:b/>
          <w:u w:val="single"/>
          <w:lang w:eastAsia="zh-CN"/>
        </w:rPr>
        <w:t xml:space="preserve">Proposal </w:t>
      </w:r>
      <w:r>
        <w:rPr>
          <w:b/>
          <w:u w:val="single"/>
          <w:lang w:eastAsia="zh-CN"/>
        </w:rPr>
        <w:t>3</w:t>
      </w:r>
      <w:r>
        <w:rPr>
          <w:lang w:eastAsia="zh-CN"/>
        </w:rPr>
        <w:t>: A-CSI transmission follows the existing CA procedure.</w:t>
      </w:r>
    </w:p>
    <w:p w:rsidR="006001C3" w:rsidRDefault="006001C3" w:rsidP="006001C3">
      <w:pPr>
        <w:rPr>
          <w:lang w:eastAsia="zh-CN"/>
        </w:rPr>
      </w:pPr>
      <w:r w:rsidRPr="00797DBA">
        <w:rPr>
          <w:b/>
          <w:u w:val="single"/>
          <w:lang w:eastAsia="zh-CN"/>
        </w:rPr>
        <w:t xml:space="preserve">Proposal </w:t>
      </w:r>
      <w:r>
        <w:rPr>
          <w:b/>
          <w:u w:val="single"/>
          <w:lang w:eastAsia="zh-CN"/>
        </w:rPr>
        <w:t>4</w:t>
      </w:r>
      <w:r>
        <w:rPr>
          <w:lang w:eastAsia="zh-CN"/>
        </w:rPr>
        <w:t>: Both self-scheduling and cross-carrier scheduling should be supported for LAA carriers.</w:t>
      </w:r>
    </w:p>
    <w:p w:rsidR="00C36F0B" w:rsidRDefault="00C36F0B" w:rsidP="00C36F0B">
      <w:pPr>
        <w:rPr>
          <w:lang w:eastAsia="zh-CN"/>
        </w:rPr>
      </w:pPr>
      <w:r w:rsidRPr="00C36F0B">
        <w:rPr>
          <w:b/>
          <w:u w:val="single"/>
          <w:lang w:eastAsia="zh-CN"/>
        </w:rPr>
        <w:lastRenderedPageBreak/>
        <w:t>Proposal 5</w:t>
      </w:r>
      <w:r>
        <w:rPr>
          <w:lang w:eastAsia="zh-CN"/>
        </w:rPr>
        <w:t xml:space="preserve">: </w:t>
      </w:r>
      <w:r w:rsidRPr="00C36F0B">
        <w:rPr>
          <w:lang w:eastAsia="zh-CN"/>
        </w:rPr>
        <w:t xml:space="preserve">Combination 4 </w:t>
      </w:r>
      <w:r>
        <w:rPr>
          <w:lang w:eastAsia="zh-CN"/>
        </w:rPr>
        <w:t>(</w:t>
      </w:r>
      <w:r w:rsidRPr="00C36F0B">
        <w:rPr>
          <w:lang w:eastAsia="zh-CN"/>
        </w:rPr>
        <w:t>DL/UL: cross-carrier scheduling from a same scheduling CC</w:t>
      </w:r>
      <w:r>
        <w:rPr>
          <w:lang w:eastAsia="zh-CN"/>
        </w:rPr>
        <w:t>) is recommended to be supported.</w:t>
      </w:r>
    </w:p>
    <w:p w:rsidR="00C36F0B" w:rsidRPr="00C36F0B" w:rsidRDefault="00C36F0B" w:rsidP="00C36F0B">
      <w:pPr>
        <w:pStyle w:val="ListParagraph"/>
        <w:numPr>
          <w:ilvl w:val="0"/>
          <w:numId w:val="36"/>
        </w:numPr>
        <w:ind w:firstLineChars="0"/>
        <w:rPr>
          <w:rFonts w:ascii="Times New Roman" w:hAnsi="Times New Roman"/>
          <w:sz w:val="22"/>
        </w:rPr>
      </w:pPr>
      <w:r w:rsidRPr="00C36F0B">
        <w:rPr>
          <w:rFonts w:ascii="Times New Roman" w:hAnsi="Times New Roman"/>
          <w:sz w:val="22"/>
        </w:rPr>
        <w:t>FFS Combination 1 (DL/UL: self-scheduling) and Combination 2 (DL: self-scheduling; UL: cross-carrier scheduling)</w:t>
      </w:r>
      <w:r>
        <w:rPr>
          <w:rFonts w:ascii="Times New Roman" w:hAnsi="Times New Roman"/>
          <w:sz w:val="22"/>
        </w:rPr>
        <w:t xml:space="preserve"> depending on UL LBT design</w:t>
      </w:r>
      <w:r w:rsidRPr="00C36F0B">
        <w:rPr>
          <w:rFonts w:ascii="Times New Roman" w:hAnsi="Times New Roman"/>
          <w:sz w:val="22"/>
        </w:rPr>
        <w:t>.</w:t>
      </w:r>
    </w:p>
    <w:p w:rsidR="00876E21" w:rsidRPr="00876E21" w:rsidRDefault="00876E21" w:rsidP="00594FDF">
      <w:pPr>
        <w:rPr>
          <w:color w:val="000000"/>
          <w:lang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5E0A54" w:rsidRDefault="00E951E5" w:rsidP="00BC2E1F">
      <w:pPr>
        <w:numPr>
          <w:ilvl w:val="0"/>
          <w:numId w:val="20"/>
        </w:numPr>
        <w:jc w:val="left"/>
        <w:rPr>
          <w:color w:val="000000"/>
          <w:lang w:val="en-US" w:eastAsia="zh-CN"/>
        </w:rPr>
      </w:pPr>
      <w:bookmarkStart w:id="2" w:name="_Ref383195649"/>
      <w:bookmarkStart w:id="3" w:name="_Ref398850322"/>
      <w:bookmarkStart w:id="4" w:name="_Ref378958731"/>
      <w:bookmarkStart w:id="5" w:name="_Ref363478329"/>
      <w:bookmarkStart w:id="6" w:name="_Ref355753843"/>
      <w:bookmarkStart w:id="7" w:name="_Ref352785625"/>
      <w:bookmarkStart w:id="8" w:name="_Ref373254903"/>
      <w:bookmarkEnd w:id="0"/>
      <w:bookmarkEnd w:id="1"/>
      <w:r>
        <w:rPr>
          <w:color w:val="000000"/>
          <w:lang w:val="en-US" w:eastAsia="zh-CN"/>
        </w:rPr>
        <w:t>RP-141664</w:t>
      </w:r>
      <w:r w:rsidR="00086F78">
        <w:rPr>
          <w:color w:val="000000"/>
          <w:lang w:val="en-US" w:eastAsia="zh-CN"/>
        </w:rPr>
        <w:t>, “</w:t>
      </w:r>
      <w:r w:rsidRPr="00E951E5">
        <w:rPr>
          <w:color w:val="000000"/>
          <w:lang w:val="en-US" w:eastAsia="zh-CN"/>
        </w:rPr>
        <w:t>Study on Licensed-Assisted Access using LTE</w:t>
      </w:r>
      <w:r w:rsidR="00333DE9">
        <w:rPr>
          <w:color w:val="000000"/>
          <w:lang w:val="en-US" w:eastAsia="zh-CN"/>
        </w:rPr>
        <w:t>,</w:t>
      </w:r>
      <w:r w:rsidR="00086F78">
        <w:rPr>
          <w:color w:val="000000"/>
          <w:lang w:val="en-US" w:eastAsia="zh-CN"/>
        </w:rPr>
        <w:t>”</w:t>
      </w:r>
      <w:bookmarkEnd w:id="2"/>
      <w:r w:rsidR="00333DE9">
        <w:rPr>
          <w:color w:val="000000"/>
          <w:lang w:val="en-US" w:eastAsia="zh-CN"/>
        </w:rPr>
        <w:t xml:space="preserve"> </w:t>
      </w:r>
      <w:r w:rsidR="00333DE9" w:rsidRPr="00333DE9">
        <w:rPr>
          <w:color w:val="000000"/>
          <w:lang w:val="en-US" w:eastAsia="zh-CN"/>
        </w:rPr>
        <w:t>Ericsson, Qualcomm, Huawei, Alcatel-Lucent</w:t>
      </w:r>
      <w:r w:rsidR="00333DE9">
        <w:rPr>
          <w:color w:val="000000"/>
          <w:lang w:val="en-US" w:eastAsia="zh-CN"/>
        </w:rPr>
        <w:t>, RAN#65, September 2014</w:t>
      </w:r>
      <w:r w:rsidR="00086F78">
        <w:rPr>
          <w:color w:val="000000"/>
          <w:lang w:val="en-US" w:eastAsia="zh-CN"/>
        </w:rPr>
        <w:t>.</w:t>
      </w:r>
      <w:bookmarkStart w:id="9" w:name="_GoBack"/>
      <w:bookmarkEnd w:id="3"/>
      <w:bookmarkEnd w:id="4"/>
      <w:bookmarkEnd w:id="5"/>
      <w:bookmarkEnd w:id="6"/>
      <w:bookmarkEnd w:id="7"/>
      <w:bookmarkEnd w:id="8"/>
      <w:bookmarkEnd w:id="9"/>
    </w:p>
    <w:p w:rsidR="00797DBA" w:rsidRDefault="00797DBA" w:rsidP="00BC2E1F">
      <w:pPr>
        <w:numPr>
          <w:ilvl w:val="0"/>
          <w:numId w:val="20"/>
        </w:numPr>
        <w:jc w:val="left"/>
        <w:rPr>
          <w:color w:val="000000"/>
          <w:lang w:val="en-US" w:eastAsia="zh-CN"/>
        </w:rPr>
      </w:pPr>
      <w:bookmarkStart w:id="10" w:name="_Ref410164802"/>
      <w:r>
        <w:rPr>
          <w:color w:val="000000"/>
          <w:lang w:val="en-US" w:eastAsia="zh-CN"/>
        </w:rPr>
        <w:t>RP-142286, “</w:t>
      </w:r>
      <w:r w:rsidRPr="00797DBA">
        <w:rPr>
          <w:color w:val="000000"/>
          <w:lang w:val="en-US" w:eastAsia="zh-CN"/>
        </w:rPr>
        <w:t>LTE Carrier Aggregation Enhancement Beyond 5 Carriers</w:t>
      </w:r>
      <w:r>
        <w:rPr>
          <w:color w:val="000000"/>
          <w:lang w:val="en-US" w:eastAsia="zh-CN"/>
        </w:rPr>
        <w:t xml:space="preserve">,” </w:t>
      </w:r>
      <w:r w:rsidRPr="00797DBA">
        <w:rPr>
          <w:color w:val="000000"/>
          <w:lang w:val="en-US" w:eastAsia="zh-CN"/>
        </w:rPr>
        <w:t xml:space="preserve">Nokia Corporation, NTT </w:t>
      </w:r>
      <w:proofErr w:type="spellStart"/>
      <w:r w:rsidRPr="00797DBA">
        <w:rPr>
          <w:color w:val="000000"/>
          <w:lang w:val="en-US" w:eastAsia="zh-CN"/>
        </w:rPr>
        <w:t>DoCoMo</w:t>
      </w:r>
      <w:proofErr w:type="spellEnd"/>
      <w:r w:rsidRPr="00797DBA">
        <w:rPr>
          <w:color w:val="000000"/>
          <w:lang w:val="en-US" w:eastAsia="zh-CN"/>
        </w:rPr>
        <w:t xml:space="preserve"> Inc., Nokia Networks</w:t>
      </w:r>
      <w:r>
        <w:rPr>
          <w:color w:val="000000"/>
          <w:lang w:val="en-US" w:eastAsia="zh-CN"/>
        </w:rPr>
        <w:t>, RAN#66, Dec. 2014.</w:t>
      </w:r>
      <w:bookmarkEnd w:id="10"/>
    </w:p>
    <w:p w:rsidR="00C16743" w:rsidRDefault="00C16743">
      <w:pPr>
        <w:jc w:val="left"/>
        <w:rPr>
          <w:color w:val="000000"/>
          <w:lang w:val="en-US" w:eastAsia="zh-CN"/>
        </w:rPr>
      </w:pPr>
    </w:p>
    <w:sectPr w:rsidR="00C16743"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6362" w:rsidRDefault="00066362">
      <w:r>
        <w:separator/>
      </w:r>
    </w:p>
  </w:endnote>
  <w:endnote w:type="continuationSeparator" w:id="0">
    <w:p w:rsidR="00066362" w:rsidRDefault="000663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DD3E51">
    <w:pPr>
      <w:pStyle w:val="Footer"/>
      <w:framePr w:wrap="around" w:vAnchor="text" w:hAnchor="margin" w:xAlign="right" w:y="1"/>
      <w:rPr>
        <w:rStyle w:val="PageNumber"/>
      </w:rPr>
    </w:pPr>
    <w:r>
      <w:rPr>
        <w:rStyle w:val="PageNumber"/>
      </w:rPr>
      <w:fldChar w:fldCharType="begin"/>
    </w:r>
    <w:r w:rsidR="007369C2">
      <w:rPr>
        <w:rStyle w:val="PageNumber"/>
      </w:rPr>
      <w:instrText xml:space="preserve">PAGE  </w:instrText>
    </w:r>
    <w:r>
      <w:rPr>
        <w:rStyle w:val="PageNumber"/>
      </w:rPr>
      <w:fldChar w:fldCharType="separate"/>
    </w:r>
    <w:r w:rsidR="007369C2">
      <w:rPr>
        <w:rStyle w:val="PageNumber"/>
        <w:noProof/>
      </w:rPr>
      <w:t>3</w:t>
    </w:r>
    <w:r>
      <w:rPr>
        <w:rStyle w:val="PageNumber"/>
      </w:rPr>
      <w:fldChar w:fldCharType="end"/>
    </w:r>
  </w:p>
  <w:p w:rsidR="007369C2" w:rsidRDefault="007369C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Pr="00217773" w:rsidRDefault="007369C2" w:rsidP="00AD3A03">
    <w:pPr>
      <w:tabs>
        <w:tab w:val="right" w:pos="8789"/>
      </w:tabs>
      <w:spacing w:before="0"/>
      <w:rPr>
        <w:rStyle w:val="PageNumber"/>
        <w:b/>
        <w:szCs w:val="22"/>
        <w:lang w:val="en-US" w:eastAsia="zh-CN"/>
      </w:rPr>
    </w:pPr>
    <w:r w:rsidRPr="00217773">
      <w:rPr>
        <w:b/>
        <w:szCs w:val="22"/>
        <w:lang w:val="en-US"/>
      </w:rPr>
      <w:tab/>
      <w:t xml:space="preserve">Page </w:t>
    </w:r>
    <w:r w:rsidR="00DD3E51" w:rsidRPr="00217773">
      <w:rPr>
        <w:rStyle w:val="PageNumber"/>
        <w:b/>
        <w:szCs w:val="22"/>
        <w:lang w:val="en-US"/>
      </w:rPr>
      <w:fldChar w:fldCharType="begin"/>
    </w:r>
    <w:r w:rsidRPr="00217773">
      <w:rPr>
        <w:rStyle w:val="PageNumber"/>
        <w:b/>
        <w:szCs w:val="22"/>
        <w:lang w:val="en-US"/>
      </w:rPr>
      <w:instrText xml:space="preserve"> PAGE </w:instrText>
    </w:r>
    <w:r w:rsidR="00DD3E51" w:rsidRPr="00217773">
      <w:rPr>
        <w:rStyle w:val="PageNumber"/>
        <w:b/>
        <w:szCs w:val="22"/>
        <w:lang w:val="en-US"/>
      </w:rPr>
      <w:fldChar w:fldCharType="separate"/>
    </w:r>
    <w:r w:rsidR="00DE53AE">
      <w:rPr>
        <w:rStyle w:val="PageNumber"/>
        <w:b/>
        <w:noProof/>
        <w:szCs w:val="22"/>
        <w:lang w:val="en-US"/>
      </w:rPr>
      <w:t>1</w:t>
    </w:r>
    <w:r w:rsidR="00DD3E51"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6362" w:rsidRDefault="00066362">
      <w:r>
        <w:separator/>
      </w:r>
    </w:p>
  </w:footnote>
  <w:footnote w:type="continuationSeparator" w:id="0">
    <w:p w:rsidR="00066362" w:rsidRDefault="000663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DD3E51">
    <w:pPr>
      <w:pStyle w:val="Header"/>
    </w:pPr>
    <w:r w:rsidRPr="00DD3E5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DD3E51">
    <w:pPr>
      <w:pStyle w:val="Header"/>
    </w:pPr>
    <w:r w:rsidRPr="00DD3E5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69C2" w:rsidRDefault="00DD3E51">
    <w:pPr>
      <w:pStyle w:val="Header"/>
    </w:pPr>
    <w:r w:rsidRPr="00DD3E51">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974517D"/>
    <w:multiLevelType w:val="hybridMultilevel"/>
    <w:tmpl w:val="F9CC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5407B47"/>
    <w:multiLevelType w:val="hybridMultilevel"/>
    <w:tmpl w:val="B17C891C"/>
    <w:lvl w:ilvl="0" w:tplc="102CB1DA">
      <w:start w:val="1"/>
      <w:numFmt w:val="decimal"/>
      <w:lvlText w:val="%1."/>
      <w:lvlJc w:val="left"/>
      <w:pPr>
        <w:ind w:left="420" w:hanging="420"/>
      </w:pPr>
      <w:rPr>
        <w:rFonts w:cs="Times New Roman" w:hint="eastAsia"/>
      </w:rPr>
    </w:lvl>
    <w:lvl w:ilvl="1" w:tplc="09BCB55A">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16FF6B8A"/>
    <w:multiLevelType w:val="hybridMultilevel"/>
    <w:tmpl w:val="B874A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09234C3"/>
    <w:multiLevelType w:val="hybridMultilevel"/>
    <w:tmpl w:val="97E011AC"/>
    <w:lvl w:ilvl="0" w:tplc="04090001">
      <w:start w:val="1"/>
      <w:numFmt w:val="bullet"/>
      <w:lvlText w:val=""/>
      <w:lvlJc w:val="left"/>
      <w:pPr>
        <w:ind w:left="781" w:hanging="360"/>
      </w:pPr>
      <w:rPr>
        <w:rFonts w:ascii="Symbol" w:hAnsi="Symbol" w:hint="default"/>
      </w:rPr>
    </w:lvl>
    <w:lvl w:ilvl="1" w:tplc="04090003">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17">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E1C1F81"/>
    <w:multiLevelType w:val="hybridMultilevel"/>
    <w:tmpl w:val="9F66B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2336AB"/>
    <w:multiLevelType w:val="hybridMultilevel"/>
    <w:tmpl w:val="00F61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7">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8">
    <w:nsid w:val="61972D5D"/>
    <w:multiLevelType w:val="hybridMultilevel"/>
    <w:tmpl w:val="9C8C2CF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F413CC"/>
    <w:multiLevelType w:val="hybridMultilevel"/>
    <w:tmpl w:val="7D20DBA0"/>
    <w:lvl w:ilvl="0" w:tplc="3D58A580">
      <w:start w:val="1"/>
      <w:numFmt w:val="bullet"/>
      <w:lvlText w:val="•"/>
      <w:lvlJc w:val="left"/>
      <w:pPr>
        <w:tabs>
          <w:tab w:val="num" w:pos="360"/>
        </w:tabs>
        <w:ind w:left="360" w:hanging="360"/>
      </w:pPr>
      <w:rPr>
        <w:rFonts w:ascii="Arial" w:hAnsi="Arial" w:hint="default"/>
      </w:rPr>
    </w:lvl>
    <w:lvl w:ilvl="1" w:tplc="BE66F24C">
      <w:start w:val="1"/>
      <w:numFmt w:val="bullet"/>
      <w:lvlText w:val="•"/>
      <w:lvlJc w:val="left"/>
      <w:pPr>
        <w:tabs>
          <w:tab w:val="num" w:pos="1080"/>
        </w:tabs>
        <w:ind w:left="1080" w:hanging="360"/>
      </w:pPr>
      <w:rPr>
        <w:rFonts w:ascii="Arial" w:hAnsi="Arial" w:hint="default"/>
      </w:rPr>
    </w:lvl>
    <w:lvl w:ilvl="2" w:tplc="0C60259C">
      <w:start w:val="1"/>
      <w:numFmt w:val="bullet"/>
      <w:lvlText w:val="•"/>
      <w:lvlJc w:val="left"/>
      <w:pPr>
        <w:tabs>
          <w:tab w:val="num" w:pos="1800"/>
        </w:tabs>
        <w:ind w:left="1800" w:hanging="360"/>
      </w:pPr>
      <w:rPr>
        <w:rFonts w:ascii="Arial" w:hAnsi="Arial" w:hint="default"/>
      </w:rPr>
    </w:lvl>
    <w:lvl w:ilvl="3" w:tplc="32900DB0">
      <w:start w:val="1"/>
      <w:numFmt w:val="bullet"/>
      <w:lvlText w:val="•"/>
      <w:lvlJc w:val="left"/>
      <w:pPr>
        <w:tabs>
          <w:tab w:val="num" w:pos="2520"/>
        </w:tabs>
        <w:ind w:left="2520" w:hanging="360"/>
      </w:pPr>
      <w:rPr>
        <w:rFonts w:ascii="Arial" w:hAnsi="Arial" w:hint="default"/>
      </w:rPr>
    </w:lvl>
    <w:lvl w:ilvl="4" w:tplc="6D2E076E">
      <w:start w:val="2822"/>
      <w:numFmt w:val="bullet"/>
      <w:lvlText w:val="»"/>
      <w:lvlJc w:val="left"/>
      <w:pPr>
        <w:tabs>
          <w:tab w:val="num" w:pos="3240"/>
        </w:tabs>
        <w:ind w:left="3240" w:hanging="360"/>
      </w:pPr>
      <w:rPr>
        <w:rFonts w:ascii="Arial" w:hAnsi="Arial" w:hint="default"/>
      </w:rPr>
    </w:lvl>
    <w:lvl w:ilvl="5" w:tplc="4DB447FE" w:tentative="1">
      <w:start w:val="1"/>
      <w:numFmt w:val="bullet"/>
      <w:lvlText w:val="•"/>
      <w:lvlJc w:val="left"/>
      <w:pPr>
        <w:tabs>
          <w:tab w:val="num" w:pos="3960"/>
        </w:tabs>
        <w:ind w:left="3960" w:hanging="360"/>
      </w:pPr>
      <w:rPr>
        <w:rFonts w:ascii="Arial" w:hAnsi="Arial" w:hint="default"/>
      </w:rPr>
    </w:lvl>
    <w:lvl w:ilvl="6" w:tplc="43F2F84C" w:tentative="1">
      <w:start w:val="1"/>
      <w:numFmt w:val="bullet"/>
      <w:lvlText w:val="•"/>
      <w:lvlJc w:val="left"/>
      <w:pPr>
        <w:tabs>
          <w:tab w:val="num" w:pos="4680"/>
        </w:tabs>
        <w:ind w:left="4680" w:hanging="360"/>
      </w:pPr>
      <w:rPr>
        <w:rFonts w:ascii="Arial" w:hAnsi="Arial" w:hint="default"/>
      </w:rPr>
    </w:lvl>
    <w:lvl w:ilvl="7" w:tplc="1092F484" w:tentative="1">
      <w:start w:val="1"/>
      <w:numFmt w:val="bullet"/>
      <w:lvlText w:val="•"/>
      <w:lvlJc w:val="left"/>
      <w:pPr>
        <w:tabs>
          <w:tab w:val="num" w:pos="5400"/>
        </w:tabs>
        <w:ind w:left="5400" w:hanging="360"/>
      </w:pPr>
      <w:rPr>
        <w:rFonts w:ascii="Arial" w:hAnsi="Arial" w:hint="default"/>
      </w:rPr>
    </w:lvl>
    <w:lvl w:ilvl="8" w:tplc="33F25B4E" w:tentative="1">
      <w:start w:val="1"/>
      <w:numFmt w:val="bullet"/>
      <w:lvlText w:val="•"/>
      <w:lvlJc w:val="left"/>
      <w:pPr>
        <w:tabs>
          <w:tab w:val="num" w:pos="6120"/>
        </w:tabs>
        <w:ind w:left="6120" w:hanging="360"/>
      </w:pPr>
      <w:rPr>
        <w:rFonts w:ascii="Arial" w:hAnsi="Arial" w:hint="default"/>
      </w:rPr>
    </w:lvl>
  </w:abstractNum>
  <w:abstractNum w:abstractNumId="30">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3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nsid w:val="7D6556A2"/>
    <w:multiLevelType w:val="hybridMultilevel"/>
    <w:tmpl w:val="9CCCE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27"/>
  </w:num>
  <w:num w:numId="3">
    <w:abstractNumId w:val="26"/>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24"/>
  </w:num>
  <w:num w:numId="16">
    <w:abstractNumId w:val="35"/>
  </w:num>
  <w:num w:numId="17">
    <w:abstractNumId w:val="25"/>
  </w:num>
  <w:num w:numId="18">
    <w:abstractNumId w:val="23"/>
  </w:num>
  <w:num w:numId="19">
    <w:abstractNumId w:val="32"/>
  </w:num>
  <w:num w:numId="20">
    <w:abstractNumId w:val="21"/>
  </w:num>
  <w:num w:numId="21">
    <w:abstractNumId w:val="12"/>
  </w:num>
  <w:num w:numId="22">
    <w:abstractNumId w:val="10"/>
  </w:num>
  <w:num w:numId="23">
    <w:abstractNumId w:val="14"/>
  </w:num>
  <w:num w:numId="24">
    <w:abstractNumId w:val="20"/>
  </w:num>
  <w:num w:numId="25">
    <w:abstractNumId w:val="17"/>
  </w:num>
  <w:num w:numId="26">
    <w:abstractNumId w:val="30"/>
  </w:num>
  <w:num w:numId="27">
    <w:abstractNumId w:val="11"/>
  </w:num>
  <w:num w:numId="28">
    <w:abstractNumId w:val="33"/>
  </w:num>
  <w:num w:numId="29">
    <w:abstractNumId w:val="19"/>
  </w:num>
  <w:num w:numId="30">
    <w:abstractNumId w:val="16"/>
  </w:num>
  <w:num w:numId="31">
    <w:abstractNumId w:val="18"/>
  </w:num>
  <w:num w:numId="32">
    <w:abstractNumId w:val="28"/>
  </w:num>
  <w:num w:numId="33">
    <w:abstractNumId w:val="29"/>
  </w:num>
  <w:num w:numId="34">
    <w:abstractNumId w:val="15"/>
  </w:num>
  <w:num w:numId="35">
    <w:abstractNumId w:val="22"/>
  </w:num>
  <w:num w:numId="36">
    <w:abstractNumId w:val="1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oNotDisplayPageBoundaries/>
  <w:embedSystemFonts/>
  <w:bordersDoNotSurroundHeader/>
  <w:bordersDoNotSurroundFooter/>
  <w:proofState w:spelling="clean" w:grammar="clean"/>
  <w:stylePaneFormatFilter w:val="3F01"/>
  <w:trackRevision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0722"/>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820"/>
    <w:rsid w:val="000179FE"/>
    <w:rsid w:val="00017D56"/>
    <w:rsid w:val="00020332"/>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6720"/>
    <w:rsid w:val="00057924"/>
    <w:rsid w:val="00060DEC"/>
    <w:rsid w:val="0006154B"/>
    <w:rsid w:val="00061A28"/>
    <w:rsid w:val="00061C02"/>
    <w:rsid w:val="00061F5E"/>
    <w:rsid w:val="00062381"/>
    <w:rsid w:val="00062B34"/>
    <w:rsid w:val="00062B7E"/>
    <w:rsid w:val="0006319E"/>
    <w:rsid w:val="000642F0"/>
    <w:rsid w:val="0006583E"/>
    <w:rsid w:val="00065B27"/>
    <w:rsid w:val="00066362"/>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21A"/>
    <w:rsid w:val="0009753B"/>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4DA"/>
    <w:rsid w:val="000B3984"/>
    <w:rsid w:val="000B3E64"/>
    <w:rsid w:val="000B3FCE"/>
    <w:rsid w:val="000B44E0"/>
    <w:rsid w:val="000B4512"/>
    <w:rsid w:val="000B5688"/>
    <w:rsid w:val="000B5A45"/>
    <w:rsid w:val="000B5CE4"/>
    <w:rsid w:val="000B6008"/>
    <w:rsid w:val="000B6E5F"/>
    <w:rsid w:val="000C1BF6"/>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B6"/>
    <w:rsid w:val="000D58E7"/>
    <w:rsid w:val="000D6B07"/>
    <w:rsid w:val="000D6CB5"/>
    <w:rsid w:val="000D70F2"/>
    <w:rsid w:val="000D7A0B"/>
    <w:rsid w:val="000D7F58"/>
    <w:rsid w:val="000E0A74"/>
    <w:rsid w:val="000E120E"/>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AC3"/>
    <w:rsid w:val="000F5B68"/>
    <w:rsid w:val="000F5D07"/>
    <w:rsid w:val="000F5D09"/>
    <w:rsid w:val="000F5DD9"/>
    <w:rsid w:val="000F62F0"/>
    <w:rsid w:val="000F6899"/>
    <w:rsid w:val="000F6D16"/>
    <w:rsid w:val="000F7948"/>
    <w:rsid w:val="000F7F19"/>
    <w:rsid w:val="00100106"/>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764"/>
    <w:rsid w:val="00150405"/>
    <w:rsid w:val="0015215E"/>
    <w:rsid w:val="00152341"/>
    <w:rsid w:val="0015234C"/>
    <w:rsid w:val="001529A2"/>
    <w:rsid w:val="00152C71"/>
    <w:rsid w:val="00153CB4"/>
    <w:rsid w:val="0015459B"/>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BCA"/>
    <w:rsid w:val="00180FC1"/>
    <w:rsid w:val="0018126D"/>
    <w:rsid w:val="001828DE"/>
    <w:rsid w:val="00182C68"/>
    <w:rsid w:val="0018306C"/>
    <w:rsid w:val="00183416"/>
    <w:rsid w:val="001837A5"/>
    <w:rsid w:val="0018397F"/>
    <w:rsid w:val="00184338"/>
    <w:rsid w:val="001849F3"/>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762"/>
    <w:rsid w:val="00221AD8"/>
    <w:rsid w:val="00221D72"/>
    <w:rsid w:val="00222130"/>
    <w:rsid w:val="00222494"/>
    <w:rsid w:val="00222659"/>
    <w:rsid w:val="00222AB7"/>
    <w:rsid w:val="00224C50"/>
    <w:rsid w:val="0022508E"/>
    <w:rsid w:val="00226013"/>
    <w:rsid w:val="0022644A"/>
    <w:rsid w:val="002266BF"/>
    <w:rsid w:val="00227D82"/>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02EA"/>
    <w:rsid w:val="002610DC"/>
    <w:rsid w:val="00261898"/>
    <w:rsid w:val="002619D3"/>
    <w:rsid w:val="00261FBD"/>
    <w:rsid w:val="00261FD0"/>
    <w:rsid w:val="00262136"/>
    <w:rsid w:val="00262298"/>
    <w:rsid w:val="00263D79"/>
    <w:rsid w:val="00264388"/>
    <w:rsid w:val="00264895"/>
    <w:rsid w:val="00264B6D"/>
    <w:rsid w:val="00264DFF"/>
    <w:rsid w:val="0026519E"/>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0372"/>
    <w:rsid w:val="00311009"/>
    <w:rsid w:val="003114D2"/>
    <w:rsid w:val="003118EE"/>
    <w:rsid w:val="00313035"/>
    <w:rsid w:val="003131B4"/>
    <w:rsid w:val="00313ABA"/>
    <w:rsid w:val="00313CC7"/>
    <w:rsid w:val="003143C1"/>
    <w:rsid w:val="00314458"/>
    <w:rsid w:val="0031474B"/>
    <w:rsid w:val="003149BA"/>
    <w:rsid w:val="003150C1"/>
    <w:rsid w:val="00315118"/>
    <w:rsid w:val="00315BE0"/>
    <w:rsid w:val="00315F7D"/>
    <w:rsid w:val="00316170"/>
    <w:rsid w:val="00316FB6"/>
    <w:rsid w:val="0031712F"/>
    <w:rsid w:val="0031758E"/>
    <w:rsid w:val="0032052C"/>
    <w:rsid w:val="003212F2"/>
    <w:rsid w:val="00321FB7"/>
    <w:rsid w:val="00322970"/>
    <w:rsid w:val="00323042"/>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4956"/>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92"/>
    <w:rsid w:val="003E5DF0"/>
    <w:rsid w:val="003E6290"/>
    <w:rsid w:val="003E6CF6"/>
    <w:rsid w:val="003E6D36"/>
    <w:rsid w:val="003E741C"/>
    <w:rsid w:val="003E7A82"/>
    <w:rsid w:val="003E7ECA"/>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6E5"/>
    <w:rsid w:val="00434CDA"/>
    <w:rsid w:val="004350E6"/>
    <w:rsid w:val="00436B56"/>
    <w:rsid w:val="00437088"/>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4792B"/>
    <w:rsid w:val="004519E8"/>
    <w:rsid w:val="00451D5D"/>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54DE"/>
    <w:rsid w:val="004A630F"/>
    <w:rsid w:val="004A6910"/>
    <w:rsid w:val="004A6980"/>
    <w:rsid w:val="004A6FA6"/>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C7FBC"/>
    <w:rsid w:val="004D0BFA"/>
    <w:rsid w:val="004D0D8D"/>
    <w:rsid w:val="004D16E5"/>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4685"/>
    <w:rsid w:val="00534FDD"/>
    <w:rsid w:val="005350B5"/>
    <w:rsid w:val="00535DC6"/>
    <w:rsid w:val="0054075A"/>
    <w:rsid w:val="00540FF1"/>
    <w:rsid w:val="00541D78"/>
    <w:rsid w:val="0054203F"/>
    <w:rsid w:val="0054249F"/>
    <w:rsid w:val="005427BA"/>
    <w:rsid w:val="00542ECF"/>
    <w:rsid w:val="005435A6"/>
    <w:rsid w:val="00543978"/>
    <w:rsid w:val="00543DF3"/>
    <w:rsid w:val="00543FDF"/>
    <w:rsid w:val="0054476E"/>
    <w:rsid w:val="005457F5"/>
    <w:rsid w:val="00545F98"/>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6782"/>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75"/>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200"/>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1C3"/>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6B0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1ED2"/>
    <w:rsid w:val="0068297C"/>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D7FB2"/>
    <w:rsid w:val="006E0EA3"/>
    <w:rsid w:val="006E0FBC"/>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6484"/>
    <w:rsid w:val="006E6C40"/>
    <w:rsid w:val="006E6C64"/>
    <w:rsid w:val="006F0460"/>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C31"/>
    <w:rsid w:val="00733E76"/>
    <w:rsid w:val="00734C32"/>
    <w:rsid w:val="00734F35"/>
    <w:rsid w:val="007369C2"/>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47250"/>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587C"/>
    <w:rsid w:val="00765D0E"/>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97DBA"/>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AA3"/>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499"/>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60DF"/>
    <w:rsid w:val="008578C5"/>
    <w:rsid w:val="00857C9E"/>
    <w:rsid w:val="00860444"/>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3BB4"/>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0B9"/>
    <w:rsid w:val="008B0747"/>
    <w:rsid w:val="008B0BF1"/>
    <w:rsid w:val="008B1387"/>
    <w:rsid w:val="008B1C58"/>
    <w:rsid w:val="008B2345"/>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8C8"/>
    <w:rsid w:val="008D5D7E"/>
    <w:rsid w:val="008D6493"/>
    <w:rsid w:val="008D7356"/>
    <w:rsid w:val="008D74EA"/>
    <w:rsid w:val="008D763A"/>
    <w:rsid w:val="008D7884"/>
    <w:rsid w:val="008D7AF9"/>
    <w:rsid w:val="008D7BE8"/>
    <w:rsid w:val="008E0CAD"/>
    <w:rsid w:val="008E1844"/>
    <w:rsid w:val="008E18F6"/>
    <w:rsid w:val="008E1922"/>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9D8"/>
    <w:rsid w:val="008F0C85"/>
    <w:rsid w:val="008F1E65"/>
    <w:rsid w:val="008F3698"/>
    <w:rsid w:val="008F3875"/>
    <w:rsid w:val="008F3D0E"/>
    <w:rsid w:val="008F40CB"/>
    <w:rsid w:val="008F49F3"/>
    <w:rsid w:val="008F5E59"/>
    <w:rsid w:val="008F5FCA"/>
    <w:rsid w:val="008F66A8"/>
    <w:rsid w:val="008F6E4F"/>
    <w:rsid w:val="008F6F8E"/>
    <w:rsid w:val="008F7882"/>
    <w:rsid w:val="008F7F7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302"/>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0693"/>
    <w:rsid w:val="00950EF5"/>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0E5D"/>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28E1"/>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6A8"/>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7B11"/>
    <w:rsid w:val="00A00A94"/>
    <w:rsid w:val="00A00C3C"/>
    <w:rsid w:val="00A02279"/>
    <w:rsid w:val="00A033AC"/>
    <w:rsid w:val="00A033C8"/>
    <w:rsid w:val="00A03400"/>
    <w:rsid w:val="00A042F3"/>
    <w:rsid w:val="00A04E6D"/>
    <w:rsid w:val="00A0519C"/>
    <w:rsid w:val="00A058C8"/>
    <w:rsid w:val="00A059C5"/>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D83"/>
    <w:rsid w:val="00A22E6B"/>
    <w:rsid w:val="00A22FCE"/>
    <w:rsid w:val="00A23245"/>
    <w:rsid w:val="00A23249"/>
    <w:rsid w:val="00A23FBF"/>
    <w:rsid w:val="00A247E5"/>
    <w:rsid w:val="00A24A32"/>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766"/>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6CF"/>
    <w:rsid w:val="00A747EE"/>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E72EC"/>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5C92"/>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661"/>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539"/>
    <w:rsid w:val="00B416BB"/>
    <w:rsid w:val="00B41816"/>
    <w:rsid w:val="00B43454"/>
    <w:rsid w:val="00B43528"/>
    <w:rsid w:val="00B4369D"/>
    <w:rsid w:val="00B43B39"/>
    <w:rsid w:val="00B44132"/>
    <w:rsid w:val="00B45EE6"/>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B84"/>
    <w:rsid w:val="00B84C22"/>
    <w:rsid w:val="00B853CA"/>
    <w:rsid w:val="00B8551B"/>
    <w:rsid w:val="00B85BCB"/>
    <w:rsid w:val="00B86566"/>
    <w:rsid w:val="00B86875"/>
    <w:rsid w:val="00B86D08"/>
    <w:rsid w:val="00B87046"/>
    <w:rsid w:val="00B87943"/>
    <w:rsid w:val="00B90DA4"/>
    <w:rsid w:val="00B91C77"/>
    <w:rsid w:val="00B91C8C"/>
    <w:rsid w:val="00B9259A"/>
    <w:rsid w:val="00B9351C"/>
    <w:rsid w:val="00B9380C"/>
    <w:rsid w:val="00B94041"/>
    <w:rsid w:val="00B94099"/>
    <w:rsid w:val="00B9418B"/>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07FE7"/>
    <w:rsid w:val="00C10355"/>
    <w:rsid w:val="00C10449"/>
    <w:rsid w:val="00C104AB"/>
    <w:rsid w:val="00C11985"/>
    <w:rsid w:val="00C12739"/>
    <w:rsid w:val="00C128F4"/>
    <w:rsid w:val="00C12C92"/>
    <w:rsid w:val="00C140D8"/>
    <w:rsid w:val="00C14197"/>
    <w:rsid w:val="00C14AA5"/>
    <w:rsid w:val="00C15BFE"/>
    <w:rsid w:val="00C15F29"/>
    <w:rsid w:val="00C16718"/>
    <w:rsid w:val="00C16743"/>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36F0B"/>
    <w:rsid w:val="00C4120C"/>
    <w:rsid w:val="00C41731"/>
    <w:rsid w:val="00C41D1D"/>
    <w:rsid w:val="00C42789"/>
    <w:rsid w:val="00C42D68"/>
    <w:rsid w:val="00C42E52"/>
    <w:rsid w:val="00C43E28"/>
    <w:rsid w:val="00C445BF"/>
    <w:rsid w:val="00C44B23"/>
    <w:rsid w:val="00C465A3"/>
    <w:rsid w:val="00C470D6"/>
    <w:rsid w:val="00C471A2"/>
    <w:rsid w:val="00C47377"/>
    <w:rsid w:val="00C503C9"/>
    <w:rsid w:val="00C505B7"/>
    <w:rsid w:val="00C50A86"/>
    <w:rsid w:val="00C5192B"/>
    <w:rsid w:val="00C528B3"/>
    <w:rsid w:val="00C52B1B"/>
    <w:rsid w:val="00C52D2D"/>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BE6"/>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1B1"/>
    <w:rsid w:val="00C902DC"/>
    <w:rsid w:val="00C903C4"/>
    <w:rsid w:val="00C90758"/>
    <w:rsid w:val="00C9084D"/>
    <w:rsid w:val="00C909D4"/>
    <w:rsid w:val="00C91119"/>
    <w:rsid w:val="00C91CF2"/>
    <w:rsid w:val="00C92653"/>
    <w:rsid w:val="00C92A32"/>
    <w:rsid w:val="00C931FD"/>
    <w:rsid w:val="00C939E5"/>
    <w:rsid w:val="00C93A59"/>
    <w:rsid w:val="00C93DD3"/>
    <w:rsid w:val="00C94D40"/>
    <w:rsid w:val="00C95BD7"/>
    <w:rsid w:val="00C962BA"/>
    <w:rsid w:val="00C963CA"/>
    <w:rsid w:val="00C97093"/>
    <w:rsid w:val="00C972AF"/>
    <w:rsid w:val="00C974AB"/>
    <w:rsid w:val="00C97D4D"/>
    <w:rsid w:val="00CA0F7D"/>
    <w:rsid w:val="00CA3D28"/>
    <w:rsid w:val="00CA3E26"/>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269"/>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5E5"/>
    <w:rsid w:val="00CE2849"/>
    <w:rsid w:val="00CE3A30"/>
    <w:rsid w:val="00CE45F2"/>
    <w:rsid w:val="00CE4986"/>
    <w:rsid w:val="00CE6140"/>
    <w:rsid w:val="00CE6369"/>
    <w:rsid w:val="00CE746D"/>
    <w:rsid w:val="00CF0246"/>
    <w:rsid w:val="00CF02EA"/>
    <w:rsid w:val="00CF081C"/>
    <w:rsid w:val="00CF1ABE"/>
    <w:rsid w:val="00CF285B"/>
    <w:rsid w:val="00CF2CAF"/>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5A85"/>
    <w:rsid w:val="00D3698E"/>
    <w:rsid w:val="00D370D8"/>
    <w:rsid w:val="00D3725E"/>
    <w:rsid w:val="00D37C5F"/>
    <w:rsid w:val="00D4004D"/>
    <w:rsid w:val="00D407B2"/>
    <w:rsid w:val="00D40B5F"/>
    <w:rsid w:val="00D40EFE"/>
    <w:rsid w:val="00D421A4"/>
    <w:rsid w:val="00D42C42"/>
    <w:rsid w:val="00D436BF"/>
    <w:rsid w:val="00D43D6A"/>
    <w:rsid w:val="00D44312"/>
    <w:rsid w:val="00D44441"/>
    <w:rsid w:val="00D44BC5"/>
    <w:rsid w:val="00D45389"/>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1FCF"/>
    <w:rsid w:val="00D824DA"/>
    <w:rsid w:val="00D829A3"/>
    <w:rsid w:val="00D83627"/>
    <w:rsid w:val="00D838AB"/>
    <w:rsid w:val="00D85066"/>
    <w:rsid w:val="00D85438"/>
    <w:rsid w:val="00D85A12"/>
    <w:rsid w:val="00D86505"/>
    <w:rsid w:val="00D865E8"/>
    <w:rsid w:val="00D86C58"/>
    <w:rsid w:val="00D86C6F"/>
    <w:rsid w:val="00D87168"/>
    <w:rsid w:val="00D87479"/>
    <w:rsid w:val="00D878A1"/>
    <w:rsid w:val="00D87D56"/>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3E51"/>
    <w:rsid w:val="00DD4C15"/>
    <w:rsid w:val="00DD4E58"/>
    <w:rsid w:val="00DD5E0C"/>
    <w:rsid w:val="00DD5E16"/>
    <w:rsid w:val="00DD606C"/>
    <w:rsid w:val="00DD76B6"/>
    <w:rsid w:val="00DD7D88"/>
    <w:rsid w:val="00DE095B"/>
    <w:rsid w:val="00DE09BC"/>
    <w:rsid w:val="00DE1776"/>
    <w:rsid w:val="00DE1F09"/>
    <w:rsid w:val="00DE2AA1"/>
    <w:rsid w:val="00DE35BA"/>
    <w:rsid w:val="00DE4277"/>
    <w:rsid w:val="00DE433C"/>
    <w:rsid w:val="00DE4814"/>
    <w:rsid w:val="00DE4B96"/>
    <w:rsid w:val="00DE4B9F"/>
    <w:rsid w:val="00DE538D"/>
    <w:rsid w:val="00DE53AE"/>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290"/>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E18"/>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7511"/>
    <w:rsid w:val="00ED7646"/>
    <w:rsid w:val="00EE13A1"/>
    <w:rsid w:val="00EE17A6"/>
    <w:rsid w:val="00EE186D"/>
    <w:rsid w:val="00EE1CB9"/>
    <w:rsid w:val="00EE26F1"/>
    <w:rsid w:val="00EE30D4"/>
    <w:rsid w:val="00EE34E8"/>
    <w:rsid w:val="00EE4F24"/>
    <w:rsid w:val="00EE5578"/>
    <w:rsid w:val="00EE5CAC"/>
    <w:rsid w:val="00EE5DC8"/>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67DDF"/>
    <w:rsid w:val="00F701E4"/>
    <w:rsid w:val="00F710B5"/>
    <w:rsid w:val="00F7131B"/>
    <w:rsid w:val="00F7377F"/>
    <w:rsid w:val="00F74234"/>
    <w:rsid w:val="00F75393"/>
    <w:rsid w:val="00F756FC"/>
    <w:rsid w:val="00F77147"/>
    <w:rsid w:val="00F7726D"/>
    <w:rsid w:val="00F773E4"/>
    <w:rsid w:val="00F774EC"/>
    <w:rsid w:val="00F77C92"/>
    <w:rsid w:val="00F801EC"/>
    <w:rsid w:val="00F8027F"/>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A09"/>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73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6DE28-2F93-4222-9422-7FAD897D2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1598</TotalTime>
  <Pages>5</Pages>
  <Words>2059</Words>
  <Characters>11737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12</cp:revision>
  <cp:lastPrinted>2015-01-26T11:07:00Z</cp:lastPrinted>
  <dcterms:created xsi:type="dcterms:W3CDTF">2015-01-26T09:16:00Z</dcterms:created>
  <dcterms:modified xsi:type="dcterms:W3CDTF">2015-05-16T05:33:00Z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